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B62E3" w14:textId="77777777" w:rsidR="007E5182" w:rsidRPr="00C1334D" w:rsidRDefault="007E5182" w:rsidP="00D55792">
      <w:pPr>
        <w:jc w:val="center"/>
        <w:rPr>
          <w:rFonts w:cstheme="minorHAnsi"/>
          <w:b/>
          <w:caps/>
        </w:rPr>
      </w:pPr>
    </w:p>
    <w:p w14:paraId="55AEA38D" w14:textId="1A9E89E8" w:rsidR="007E5182" w:rsidRPr="00C1334D" w:rsidRDefault="00384A1A" w:rsidP="00D55792">
      <w:pPr>
        <w:jc w:val="center"/>
        <w:rPr>
          <w:rFonts w:cstheme="minorHAnsi"/>
          <w:b/>
          <w:caps/>
        </w:rPr>
      </w:pPr>
      <w:r w:rsidRPr="00004493">
        <w:rPr>
          <w:rFonts w:cstheme="minorHAnsi"/>
          <w:b/>
          <w:caps/>
          <w:sz w:val="32"/>
          <w:szCs w:val="32"/>
        </w:rPr>
        <w:t>atmintinė</w:t>
      </w:r>
      <w:r w:rsidR="007E5182" w:rsidRPr="00004493">
        <w:rPr>
          <w:rFonts w:cstheme="minorHAnsi"/>
          <w:b/>
          <w:caps/>
          <w:sz w:val="32"/>
          <w:szCs w:val="32"/>
        </w:rPr>
        <w:t xml:space="preserve"> </w:t>
      </w:r>
      <w:r w:rsidR="006E6BA1" w:rsidRPr="00004493">
        <w:rPr>
          <w:rFonts w:cstheme="minorHAnsi"/>
          <w:b/>
          <w:bCs/>
          <w:caps/>
          <w:color w:val="000000"/>
          <w:sz w:val="32"/>
          <w:szCs w:val="32"/>
        </w:rPr>
        <w:t xml:space="preserve">09.4.3-ESFA-K-827 </w:t>
      </w:r>
      <w:r w:rsidR="007E5182" w:rsidRPr="00004493">
        <w:rPr>
          <w:rFonts w:cstheme="minorHAnsi"/>
          <w:b/>
          <w:caps/>
          <w:sz w:val="32"/>
          <w:szCs w:val="32"/>
        </w:rPr>
        <w:t xml:space="preserve"> PRIEMONĖS</w:t>
      </w:r>
      <w:r w:rsidRPr="00004493">
        <w:rPr>
          <w:rFonts w:cstheme="minorHAnsi"/>
          <w:b/>
          <w:caps/>
          <w:sz w:val="32"/>
          <w:szCs w:val="32"/>
        </w:rPr>
        <w:t xml:space="preserve"> pareiškėjams</w:t>
      </w:r>
    </w:p>
    <w:tbl>
      <w:tblPr>
        <w:tblStyle w:val="TableGrid"/>
        <w:tblW w:w="0" w:type="auto"/>
        <w:tblLook w:val="04A0" w:firstRow="1" w:lastRow="0" w:firstColumn="1" w:lastColumn="0" w:noHBand="0" w:noVBand="1"/>
      </w:tblPr>
      <w:tblGrid>
        <w:gridCol w:w="2830"/>
        <w:gridCol w:w="7932"/>
      </w:tblGrid>
      <w:tr w:rsidR="00384A1A" w:rsidRPr="00C1334D" w14:paraId="0CEEA64F" w14:textId="77777777" w:rsidTr="00384A1A">
        <w:tc>
          <w:tcPr>
            <w:tcW w:w="2830" w:type="dxa"/>
          </w:tcPr>
          <w:p w14:paraId="46C7CE40" w14:textId="09C325D8" w:rsidR="00384A1A" w:rsidRPr="00C1334D" w:rsidRDefault="00D73623" w:rsidP="00D55792">
            <w:pPr>
              <w:jc w:val="center"/>
              <w:rPr>
                <w:rFonts w:cstheme="minorHAnsi"/>
                <w:b/>
                <w:bCs/>
              </w:rPr>
            </w:pPr>
            <w:r w:rsidRPr="00C1334D">
              <w:rPr>
                <w:rFonts w:cstheme="minorHAnsi"/>
                <w:b/>
                <w:bCs/>
              </w:rPr>
              <w:t>APRAŠO  PUNKTAS</w:t>
            </w:r>
          </w:p>
        </w:tc>
        <w:tc>
          <w:tcPr>
            <w:tcW w:w="7932" w:type="dxa"/>
          </w:tcPr>
          <w:p w14:paraId="7A403999" w14:textId="500CAF2A" w:rsidR="00384A1A" w:rsidRPr="00C1334D" w:rsidRDefault="00D73623" w:rsidP="00D55792">
            <w:pPr>
              <w:jc w:val="center"/>
              <w:rPr>
                <w:rFonts w:cstheme="minorHAnsi"/>
                <w:b/>
                <w:caps/>
              </w:rPr>
            </w:pPr>
            <w:r w:rsidRPr="00C1334D">
              <w:rPr>
                <w:rFonts w:cstheme="minorHAnsi"/>
                <w:b/>
              </w:rPr>
              <w:t>SVARBIAUSIA!</w:t>
            </w:r>
          </w:p>
        </w:tc>
      </w:tr>
      <w:tr w:rsidR="00384A1A" w:rsidRPr="00C1334D" w14:paraId="3B6D0AF3" w14:textId="77777777" w:rsidTr="00384A1A">
        <w:tc>
          <w:tcPr>
            <w:tcW w:w="2830" w:type="dxa"/>
          </w:tcPr>
          <w:p w14:paraId="06663E8C" w14:textId="7BACBD64" w:rsidR="00384A1A" w:rsidRPr="00C1334D" w:rsidRDefault="00C91ACB" w:rsidP="00384A1A">
            <w:pPr>
              <w:rPr>
                <w:rFonts w:cstheme="minorHAnsi"/>
                <w:b/>
                <w:caps/>
              </w:rPr>
            </w:pPr>
            <w:r>
              <w:rPr>
                <w:rFonts w:cstheme="minorHAnsi"/>
                <w:b/>
              </w:rPr>
              <w:t xml:space="preserve">9. </w:t>
            </w:r>
            <w:r w:rsidR="00384A1A" w:rsidRPr="00C1334D">
              <w:rPr>
                <w:rFonts w:cstheme="minorHAnsi"/>
                <w:b/>
              </w:rPr>
              <w:t>Priemonės tikslas</w:t>
            </w:r>
          </w:p>
        </w:tc>
        <w:tc>
          <w:tcPr>
            <w:tcW w:w="7932" w:type="dxa"/>
          </w:tcPr>
          <w:p w14:paraId="1B7A3C6E" w14:textId="42E454FB" w:rsidR="00384A1A" w:rsidRPr="00C1334D" w:rsidRDefault="00EC3254" w:rsidP="00AF63F2">
            <w:pPr>
              <w:rPr>
                <w:rFonts w:cstheme="minorHAnsi"/>
                <w:b/>
                <w:bCs/>
              </w:rPr>
            </w:pPr>
            <w:r w:rsidRPr="00C1334D">
              <w:rPr>
                <w:rFonts w:eastAsia="Calibri" w:cstheme="minorHAnsi"/>
              </w:rPr>
              <w:t>Užtikrinti nuolatinį darbuotojų kvalifikacijos lygio palaikymą, jų profesinį mobilumą ir gebėjimą sparčiai persiorientuoti į kito ūkio sektoriaus veiklas.</w:t>
            </w:r>
            <w:r w:rsidR="00226B0A" w:rsidRPr="00C1334D">
              <w:rPr>
                <w:rFonts w:cstheme="minorHAnsi"/>
              </w:rPr>
              <w:t xml:space="preserve"> </w:t>
            </w:r>
            <w:r w:rsidR="00384A1A" w:rsidRPr="00C1334D">
              <w:rPr>
                <w:rFonts w:cstheme="minorHAnsi"/>
                <w:b/>
                <w:bCs/>
              </w:rPr>
              <w:t xml:space="preserve">Paraiškoje nurodytas </w:t>
            </w:r>
            <w:r w:rsidR="00806C6F" w:rsidRPr="00C1334D">
              <w:rPr>
                <w:rFonts w:cstheme="minorHAnsi"/>
                <w:b/>
                <w:bCs/>
              </w:rPr>
              <w:t xml:space="preserve">projekto </w:t>
            </w:r>
            <w:r w:rsidR="00384A1A" w:rsidRPr="00C1334D">
              <w:rPr>
                <w:rFonts w:cstheme="minorHAnsi"/>
                <w:b/>
                <w:bCs/>
              </w:rPr>
              <w:t>tikslas turėtų sietis su Aprašo tikslu.</w:t>
            </w:r>
          </w:p>
        </w:tc>
      </w:tr>
      <w:tr w:rsidR="00384A1A" w:rsidRPr="00C1334D" w14:paraId="4BC27EC3" w14:textId="77777777" w:rsidTr="00384A1A">
        <w:tc>
          <w:tcPr>
            <w:tcW w:w="2830" w:type="dxa"/>
          </w:tcPr>
          <w:p w14:paraId="6149CE96" w14:textId="5BEBE79F" w:rsidR="00384A1A" w:rsidRPr="00C1334D" w:rsidRDefault="00C91ACB" w:rsidP="00806C6F">
            <w:pPr>
              <w:rPr>
                <w:rFonts w:cstheme="minorHAnsi"/>
                <w:b/>
                <w:caps/>
              </w:rPr>
            </w:pPr>
            <w:r>
              <w:rPr>
                <w:rFonts w:cstheme="minorHAnsi"/>
                <w:b/>
                <w:caps/>
              </w:rPr>
              <w:t xml:space="preserve">10. </w:t>
            </w:r>
            <w:r w:rsidR="00EC3254" w:rsidRPr="00C1334D">
              <w:rPr>
                <w:rFonts w:cstheme="minorHAnsi"/>
                <w:b/>
                <w:caps/>
              </w:rPr>
              <w:t>R</w:t>
            </w:r>
            <w:r w:rsidR="00806C6F" w:rsidRPr="00C1334D">
              <w:rPr>
                <w:rFonts w:cstheme="minorHAnsi"/>
                <w:b/>
              </w:rPr>
              <w:t>emiama veikla</w:t>
            </w:r>
          </w:p>
        </w:tc>
        <w:tc>
          <w:tcPr>
            <w:tcW w:w="7932" w:type="dxa"/>
          </w:tcPr>
          <w:p w14:paraId="009CE10B" w14:textId="1AB3D2DE" w:rsidR="00CA412C" w:rsidRPr="00C1334D" w:rsidRDefault="00CA412C" w:rsidP="00CA412C">
            <w:pPr>
              <w:jc w:val="both"/>
              <w:rPr>
                <w:rFonts w:eastAsia="Calibri" w:cstheme="minorHAnsi"/>
              </w:rPr>
            </w:pPr>
            <w:r w:rsidRPr="00C1334D">
              <w:rPr>
                <w:rFonts w:eastAsia="Calibri" w:cstheme="minorHAnsi"/>
              </w:rPr>
              <w:t>10.1</w:t>
            </w:r>
            <w:r w:rsidR="006C3C45">
              <w:rPr>
                <w:rFonts w:eastAsia="Calibri" w:cstheme="minorHAnsi"/>
              </w:rPr>
              <w:t>.</w:t>
            </w:r>
            <w:r w:rsidRPr="00C1334D">
              <w:rPr>
                <w:rFonts w:eastAsia="Calibri" w:cstheme="minorHAnsi"/>
              </w:rPr>
              <w:t xml:space="preserve"> </w:t>
            </w:r>
            <w:r w:rsidR="006C3C45">
              <w:rPr>
                <w:rFonts w:eastAsia="Calibri" w:cstheme="minorHAnsi"/>
              </w:rPr>
              <w:t>į</w:t>
            </w:r>
            <w:r w:rsidRPr="00C1334D">
              <w:rPr>
                <w:rFonts w:eastAsia="Calibri" w:cstheme="minorHAnsi"/>
              </w:rPr>
              <w:t>monių darbuotojų mokymas pameistrystės forma, skirtas kvalifikacijai arba jos daliai įgyti;</w:t>
            </w:r>
          </w:p>
          <w:p w14:paraId="1D72150D" w14:textId="77777777" w:rsidR="00CA412C" w:rsidRPr="00C1334D" w:rsidRDefault="00CA412C" w:rsidP="00CA412C">
            <w:pPr>
              <w:jc w:val="both"/>
              <w:rPr>
                <w:rFonts w:eastAsia="Calibri" w:cstheme="minorHAnsi"/>
              </w:rPr>
            </w:pPr>
            <w:r w:rsidRPr="00C1334D">
              <w:rPr>
                <w:rFonts w:eastAsia="Calibri" w:cstheme="minorHAnsi"/>
              </w:rPr>
              <w:t>10.2. įmonių darbuotojų mokymas darbo vietoje, skirtas kvalifikacijai tobulinti.</w:t>
            </w:r>
          </w:p>
          <w:p w14:paraId="3B696D52" w14:textId="77777777" w:rsidR="00384A1A" w:rsidRPr="00C1334D" w:rsidRDefault="00384A1A" w:rsidP="00592757">
            <w:pPr>
              <w:rPr>
                <w:rFonts w:cstheme="minorHAnsi"/>
                <w:bCs/>
                <w:caps/>
              </w:rPr>
            </w:pPr>
          </w:p>
          <w:p w14:paraId="6787472D" w14:textId="7B7B97D7" w:rsidR="00CA412C" w:rsidRPr="00C1334D" w:rsidRDefault="009D39A4" w:rsidP="009D39A4">
            <w:pPr>
              <w:jc w:val="both"/>
              <w:rPr>
                <w:rFonts w:cstheme="minorHAnsi"/>
                <w:bCs/>
                <w:caps/>
              </w:rPr>
            </w:pPr>
            <w:r w:rsidRPr="00327CA9">
              <w:rPr>
                <w:rFonts w:eastAsia="Batang" w:cstheme="minorHAnsi"/>
                <w:color w:val="0070C0"/>
              </w:rPr>
              <w:t>SVARBU</w:t>
            </w:r>
            <w:r w:rsidR="00EC3254" w:rsidRPr="00327CA9">
              <w:rPr>
                <w:rFonts w:eastAsia="Batang" w:cstheme="minorHAnsi"/>
                <w:color w:val="0070C0"/>
              </w:rPr>
              <w:t>!</w:t>
            </w:r>
            <w:r w:rsidR="00CA412C" w:rsidRPr="00327CA9">
              <w:rPr>
                <w:rFonts w:eastAsia="Batang" w:cstheme="minorHAnsi"/>
                <w:color w:val="0070C0"/>
              </w:rPr>
              <w:t xml:space="preserve"> </w:t>
            </w:r>
            <w:r w:rsidR="00CA412C" w:rsidRPr="00C1334D">
              <w:rPr>
                <w:rFonts w:eastAsia="Batang" w:cstheme="minorHAnsi"/>
              </w:rPr>
              <w:t>Vienas pareiškėjas šio kvietimo metu gali teikti ne daugiau kaip dvi paraiškas: vieną paraišką pagal Aprašo 10.1 papunktyje nurodytą veiklą ir vieną paraišką pagal Aprašo 10.2 papunktyje nurodytą veiklą.</w:t>
            </w:r>
            <w:r w:rsidR="00EC3254" w:rsidRPr="00C1334D">
              <w:rPr>
                <w:rFonts w:eastAsia="Batang" w:cstheme="minorHAnsi"/>
              </w:rPr>
              <w:t xml:space="preserve"> </w:t>
            </w:r>
            <w:r w:rsidR="00EC3254" w:rsidRPr="00C1334D">
              <w:rPr>
                <w:rFonts w:eastAsia="Batang" w:cstheme="minorHAnsi"/>
                <w:b/>
                <w:bCs/>
              </w:rPr>
              <w:t>Vien</w:t>
            </w:r>
            <w:r w:rsidR="006C3C45">
              <w:rPr>
                <w:rFonts w:eastAsia="Batang" w:cstheme="minorHAnsi"/>
                <w:b/>
                <w:bCs/>
              </w:rPr>
              <w:t>oje</w:t>
            </w:r>
            <w:r w:rsidR="00EC3254" w:rsidRPr="00C1334D">
              <w:rPr>
                <w:rFonts w:eastAsia="Batang" w:cstheme="minorHAnsi"/>
                <w:b/>
                <w:bCs/>
              </w:rPr>
              <w:t xml:space="preserve"> paraišk</w:t>
            </w:r>
            <w:r w:rsidR="006C3C45">
              <w:rPr>
                <w:rFonts w:eastAsia="Batang" w:cstheme="minorHAnsi"/>
                <w:b/>
                <w:bCs/>
              </w:rPr>
              <w:t>oje</w:t>
            </w:r>
            <w:r w:rsidR="00EC3254" w:rsidRPr="00C1334D">
              <w:rPr>
                <w:rFonts w:eastAsia="Batang" w:cstheme="minorHAnsi"/>
                <w:b/>
                <w:bCs/>
              </w:rPr>
              <w:t xml:space="preserve"> negali būti </w:t>
            </w:r>
            <w:r w:rsidR="006C3C45">
              <w:rPr>
                <w:rFonts w:eastAsia="Batang" w:cstheme="minorHAnsi"/>
                <w:b/>
                <w:bCs/>
              </w:rPr>
              <w:t>suplanuotos dvi veiklos.</w:t>
            </w:r>
            <w:r w:rsidR="00EC3254" w:rsidRPr="00C1334D">
              <w:rPr>
                <w:rFonts w:eastAsia="Batang" w:cstheme="minorHAnsi"/>
                <w:b/>
                <w:bCs/>
              </w:rPr>
              <w:t xml:space="preserve"> </w:t>
            </w:r>
            <w:r w:rsidR="006C3C45">
              <w:rPr>
                <w:rFonts w:eastAsia="Batang" w:cstheme="minorHAnsi"/>
                <w:b/>
                <w:bCs/>
              </w:rPr>
              <w:t>T</w:t>
            </w:r>
            <w:r w:rsidR="00EC3254" w:rsidRPr="00C1334D">
              <w:rPr>
                <w:rFonts w:eastAsia="Batang" w:cstheme="minorHAnsi"/>
                <w:b/>
                <w:bCs/>
              </w:rPr>
              <w:t>okios paraiškos bus atmetamos.</w:t>
            </w:r>
          </w:p>
        </w:tc>
      </w:tr>
      <w:tr w:rsidR="00592757" w:rsidRPr="00C1334D" w14:paraId="7D5D4D6F" w14:textId="77777777" w:rsidTr="00384A1A">
        <w:tc>
          <w:tcPr>
            <w:tcW w:w="2830" w:type="dxa"/>
          </w:tcPr>
          <w:p w14:paraId="46806B8C" w14:textId="4FEF1122" w:rsidR="00592757" w:rsidRPr="00C1334D" w:rsidRDefault="00C91ACB" w:rsidP="00806C6F">
            <w:pPr>
              <w:rPr>
                <w:rFonts w:cstheme="minorHAnsi"/>
                <w:b/>
              </w:rPr>
            </w:pPr>
            <w:r>
              <w:rPr>
                <w:rFonts w:cstheme="minorHAnsi"/>
                <w:b/>
              </w:rPr>
              <w:t xml:space="preserve">13. </w:t>
            </w:r>
            <w:r w:rsidR="00592757" w:rsidRPr="00C1334D">
              <w:rPr>
                <w:rFonts w:cstheme="minorHAnsi"/>
                <w:b/>
              </w:rPr>
              <w:t>Galimi pareiškėjai</w:t>
            </w:r>
          </w:p>
        </w:tc>
        <w:tc>
          <w:tcPr>
            <w:tcW w:w="7932" w:type="dxa"/>
          </w:tcPr>
          <w:p w14:paraId="0CB68DE4" w14:textId="09D99EFD" w:rsidR="00CA412C" w:rsidRPr="00C1334D" w:rsidRDefault="00CA412C" w:rsidP="00592757">
            <w:pPr>
              <w:jc w:val="both"/>
              <w:rPr>
                <w:rFonts w:eastAsia="AngsanaUPC" w:cstheme="minorHAnsi"/>
                <w:bCs/>
              </w:rPr>
            </w:pPr>
            <w:r w:rsidRPr="00C1334D">
              <w:rPr>
                <w:rFonts w:eastAsia="AngsanaUPC" w:cstheme="minorHAnsi"/>
                <w:bCs/>
              </w:rPr>
              <w:t>1. privatieji juridiniai asmenys;</w:t>
            </w:r>
          </w:p>
          <w:p w14:paraId="7FEAEBD2" w14:textId="77777777" w:rsidR="00592757" w:rsidRPr="00C1334D" w:rsidRDefault="00CA412C" w:rsidP="00592757">
            <w:pPr>
              <w:jc w:val="both"/>
              <w:rPr>
                <w:rFonts w:eastAsia="AngsanaUPC" w:cstheme="minorHAnsi"/>
                <w:bCs/>
              </w:rPr>
            </w:pPr>
            <w:r w:rsidRPr="00C1334D">
              <w:rPr>
                <w:rFonts w:eastAsia="AngsanaUPC" w:cstheme="minorHAnsi"/>
                <w:bCs/>
              </w:rPr>
              <w:t>2. valstybės ir savivaldybės įmonės.</w:t>
            </w:r>
          </w:p>
          <w:p w14:paraId="46CC9CBF" w14:textId="77777777" w:rsidR="00027DF5" w:rsidRPr="00C1334D" w:rsidRDefault="00027DF5" w:rsidP="00592757">
            <w:pPr>
              <w:jc w:val="both"/>
              <w:rPr>
                <w:rFonts w:eastAsia="AngsanaUPC" w:cstheme="minorHAnsi"/>
                <w:bCs/>
              </w:rPr>
            </w:pPr>
          </w:p>
          <w:p w14:paraId="5B15FF80" w14:textId="08FFAE90" w:rsidR="00027DF5" w:rsidRDefault="00027DF5" w:rsidP="00592757">
            <w:pPr>
              <w:jc w:val="both"/>
              <w:rPr>
                <w:rFonts w:cstheme="minorHAnsi"/>
              </w:rPr>
            </w:pPr>
            <w:r w:rsidRPr="0060542F">
              <w:rPr>
                <w:rFonts w:cstheme="minorHAnsi"/>
                <w:color w:val="2E74B5" w:themeColor="accent5" w:themeShade="BF"/>
              </w:rPr>
              <w:t xml:space="preserve">SVARBU! </w:t>
            </w:r>
            <w:r w:rsidRPr="00C1334D">
              <w:rPr>
                <w:rFonts w:cstheme="minorHAnsi"/>
              </w:rPr>
              <w:t>Vienas privatusis juridinis asmuo arba valstybės ir savivaldybės įmonė gali dalyvauti tik viename projekte, teikiamame pagal vieną veiklą, t. y. privatusis juridinis asmuo gali būti tik pareiškėj</w:t>
            </w:r>
            <w:r w:rsidR="006C3C45">
              <w:rPr>
                <w:rFonts w:cstheme="minorHAnsi"/>
              </w:rPr>
              <w:t>as</w:t>
            </w:r>
            <w:r w:rsidRPr="00C1334D">
              <w:rPr>
                <w:rFonts w:cstheme="minorHAnsi"/>
              </w:rPr>
              <w:t xml:space="preserve"> arba tik partneri</w:t>
            </w:r>
            <w:r w:rsidR="006C3C45">
              <w:rPr>
                <w:rFonts w:cstheme="minorHAnsi"/>
              </w:rPr>
              <w:t>s</w:t>
            </w:r>
            <w:r w:rsidRPr="00C1334D">
              <w:rPr>
                <w:rFonts w:cstheme="minorHAnsi"/>
              </w:rPr>
              <w:t>, valstybės ir savivaldybės įmonės gali būti tik pareiškėjos projekte, teikiamame pagal vieną veiklą</w:t>
            </w:r>
            <w:r w:rsidR="006100C9">
              <w:rPr>
                <w:rFonts w:cstheme="minorHAnsi"/>
              </w:rPr>
              <w:t xml:space="preserve"> (Apra</w:t>
            </w:r>
            <w:r w:rsidR="00290217">
              <w:rPr>
                <w:rFonts w:cstheme="minorHAnsi"/>
              </w:rPr>
              <w:t>š</w:t>
            </w:r>
            <w:r w:rsidR="006100C9">
              <w:rPr>
                <w:rFonts w:cstheme="minorHAnsi"/>
              </w:rPr>
              <w:t>o 11 punktas)</w:t>
            </w:r>
            <w:r w:rsidR="000F7A9E">
              <w:rPr>
                <w:rFonts w:cstheme="minorHAnsi"/>
              </w:rPr>
              <w:t>.</w:t>
            </w:r>
          </w:p>
          <w:p w14:paraId="53EC10CF" w14:textId="77777777" w:rsidR="00C91ACB" w:rsidRDefault="00C91ACB" w:rsidP="00592757">
            <w:pPr>
              <w:jc w:val="both"/>
              <w:rPr>
                <w:rFonts w:cstheme="minorHAnsi"/>
              </w:rPr>
            </w:pPr>
          </w:p>
          <w:p w14:paraId="3CE1B674" w14:textId="17A08CB0" w:rsidR="006C3C45" w:rsidRPr="00327CA9" w:rsidRDefault="00C91ACB" w:rsidP="00315806">
            <w:pPr>
              <w:jc w:val="both"/>
              <w:rPr>
                <w:rFonts w:eastAsia="Calibri"/>
                <w:b/>
                <w:bCs/>
                <w:szCs w:val="24"/>
              </w:rPr>
            </w:pPr>
            <w:r w:rsidRPr="0060542F">
              <w:rPr>
                <w:rFonts w:cstheme="minorHAnsi"/>
                <w:color w:val="2E74B5" w:themeColor="accent5" w:themeShade="BF"/>
              </w:rPr>
              <w:t xml:space="preserve">SVARBU! </w:t>
            </w:r>
            <w:r w:rsidR="00315806">
              <w:rPr>
                <w:rFonts w:cstheme="minorHAnsi"/>
              </w:rPr>
              <w:t>Aprašo 16 punktas numato, kad</w:t>
            </w:r>
            <w:r w:rsidR="006C3C45">
              <w:rPr>
                <w:rFonts w:cstheme="minorHAnsi"/>
              </w:rPr>
              <w:t>,</w:t>
            </w:r>
            <w:r w:rsidR="00315806">
              <w:rPr>
                <w:rFonts w:cstheme="minorHAnsi"/>
              </w:rPr>
              <w:t xml:space="preserve"> j</w:t>
            </w:r>
            <w:r w:rsidR="00315806">
              <w:rPr>
                <w:rFonts w:eastAsia="Calibri"/>
                <w:szCs w:val="24"/>
              </w:rPr>
              <w:t xml:space="preserve">eigu pareiškėjas ar partneris įgyvendina kaip pareiškėjas arba dalyvauja kaip partneris projekte pagal </w:t>
            </w:r>
            <w:r w:rsidR="00327CA9">
              <w:rPr>
                <w:rFonts w:eastAsia="Calibri"/>
                <w:szCs w:val="24"/>
              </w:rPr>
              <w:t xml:space="preserve">09.4.3-ESFA-K-827 </w:t>
            </w:r>
            <w:r w:rsidR="00315806">
              <w:rPr>
                <w:rFonts w:eastAsia="Calibri"/>
                <w:szCs w:val="24"/>
              </w:rPr>
              <w:t xml:space="preserve">(2016-11-21 paskelbtą kvietimą teikti paraiškas Nr. 1 ir 2017-09-22 paskelbtą kvietimą teikti paraiškas Nr. 2) ir (arba) priemonę Nr. 09.4.3-ESFA-T-846 „Mokymai užsienio investuotojų darbuotojams“, </w:t>
            </w:r>
            <w:r w:rsidR="00315806" w:rsidRPr="00315806">
              <w:rPr>
                <w:rFonts w:eastAsia="Calibri"/>
                <w:b/>
                <w:bCs/>
                <w:szCs w:val="24"/>
              </w:rPr>
              <w:t>jis gali teikti paraišką pagal Aprašą</w:t>
            </w:r>
            <w:r w:rsidR="00315806">
              <w:rPr>
                <w:rFonts w:eastAsia="Calibri"/>
                <w:szCs w:val="24"/>
              </w:rPr>
              <w:t xml:space="preserve"> tik tuo atveju, </w:t>
            </w:r>
            <w:r w:rsidR="00315806" w:rsidRPr="00327CA9">
              <w:rPr>
                <w:rFonts w:eastAsia="Calibri"/>
                <w:b/>
                <w:bCs/>
                <w:szCs w:val="24"/>
              </w:rPr>
              <w:t>jeigu pagal nurodytas priemones įgyvendinamuose projektuose įsisavintų lėšų dalis</w:t>
            </w:r>
            <w:r w:rsidR="00315806">
              <w:rPr>
                <w:rFonts w:eastAsia="Calibri"/>
                <w:szCs w:val="24"/>
              </w:rPr>
              <w:t xml:space="preserve"> pagal patvirtintus mokėjimo prašymus paraiškos pateikimo dieną </w:t>
            </w:r>
            <w:r w:rsidR="00315806" w:rsidRPr="00327CA9">
              <w:rPr>
                <w:rFonts w:eastAsia="Calibri"/>
                <w:b/>
                <w:bCs/>
                <w:szCs w:val="24"/>
              </w:rPr>
              <w:t xml:space="preserve">yra ne mažesnė nei 50 procentų. </w:t>
            </w:r>
          </w:p>
          <w:p w14:paraId="719B3F66" w14:textId="4795AA59" w:rsidR="00315806" w:rsidRDefault="00315806" w:rsidP="00315806">
            <w:pPr>
              <w:jc w:val="both"/>
              <w:rPr>
                <w:rFonts w:eastAsia="Calibri"/>
                <w:szCs w:val="24"/>
              </w:rPr>
            </w:pPr>
            <w:r w:rsidRPr="007240C4">
              <w:rPr>
                <w:rFonts w:eastAsia="Calibri"/>
                <w:szCs w:val="24"/>
              </w:rPr>
              <w:t xml:space="preserve">Jeigu pareiškėjas ar partneris įgyvendina kaip pareiškėjas arba dalyvauja kaip partneris projekte pagal </w:t>
            </w:r>
            <w:r w:rsidRPr="00FD418D">
              <w:rPr>
                <w:rFonts w:eastAsia="Calibri"/>
                <w:szCs w:val="24"/>
              </w:rPr>
              <w:t>priemonę Nr. 09.4.3-ESFA-K-814 „Kompetencijos LT“</w:t>
            </w:r>
            <w:r>
              <w:rPr>
                <w:rFonts w:eastAsia="Calibri"/>
                <w:szCs w:val="24"/>
              </w:rPr>
              <w:t xml:space="preserve">, </w:t>
            </w:r>
            <w:r w:rsidRPr="006100C9">
              <w:rPr>
                <w:rFonts w:eastAsia="Calibri"/>
                <w:b/>
                <w:bCs/>
                <w:szCs w:val="24"/>
              </w:rPr>
              <w:t>jis gali teikti paraišką pagal Aprašą</w:t>
            </w:r>
            <w:r w:rsidRPr="007240C4">
              <w:rPr>
                <w:rFonts w:eastAsia="Calibri"/>
                <w:szCs w:val="24"/>
              </w:rPr>
              <w:t xml:space="preserve"> tik t</w:t>
            </w:r>
            <w:r>
              <w:rPr>
                <w:rFonts w:eastAsia="Calibri"/>
                <w:szCs w:val="24"/>
              </w:rPr>
              <w:t xml:space="preserve">uo atveju, </w:t>
            </w:r>
            <w:r w:rsidRPr="00327CA9">
              <w:rPr>
                <w:rFonts w:eastAsia="Calibri"/>
                <w:b/>
                <w:bCs/>
                <w:szCs w:val="24"/>
              </w:rPr>
              <w:t>jeigu pagal nurodytą priemonę įgyvendinamuose projektuose įsisavintų lėšų dalis</w:t>
            </w:r>
            <w:r w:rsidRPr="007240C4">
              <w:rPr>
                <w:rFonts w:eastAsia="Calibri"/>
                <w:szCs w:val="24"/>
              </w:rPr>
              <w:t xml:space="preserve"> pagal pat</w:t>
            </w:r>
            <w:r>
              <w:rPr>
                <w:rFonts w:eastAsia="Calibri"/>
                <w:szCs w:val="24"/>
              </w:rPr>
              <w:t>virtintus mokėjimo prašymus</w:t>
            </w:r>
            <w:r w:rsidRPr="00D0520D">
              <w:rPr>
                <w:rFonts w:eastAsia="Calibri"/>
                <w:szCs w:val="24"/>
              </w:rPr>
              <w:t xml:space="preserve"> paraiškos pateikimo dieną</w:t>
            </w:r>
            <w:r>
              <w:rPr>
                <w:rFonts w:eastAsia="Calibri"/>
                <w:szCs w:val="24"/>
              </w:rPr>
              <w:t xml:space="preserve"> </w:t>
            </w:r>
            <w:r w:rsidRPr="00327CA9">
              <w:rPr>
                <w:rFonts w:eastAsia="Calibri"/>
                <w:b/>
                <w:bCs/>
                <w:szCs w:val="24"/>
              </w:rPr>
              <w:t>yra ne mažesnė nei 80 procentų</w:t>
            </w:r>
            <w:r w:rsidRPr="001936DC">
              <w:rPr>
                <w:rFonts w:eastAsia="Calibri"/>
                <w:szCs w:val="24"/>
              </w:rPr>
              <w:t xml:space="preserve"> </w:t>
            </w:r>
            <w:r>
              <w:rPr>
                <w:rFonts w:eastAsia="Calibri"/>
                <w:szCs w:val="24"/>
              </w:rPr>
              <w:t xml:space="preserve">(pagal kvietimą Nr. 1, paskelbtą </w:t>
            </w:r>
            <w:r w:rsidRPr="001936DC">
              <w:rPr>
                <w:rFonts w:eastAsia="Calibri"/>
                <w:szCs w:val="24"/>
              </w:rPr>
              <w:t>2016-08-3</w:t>
            </w:r>
            <w:r>
              <w:rPr>
                <w:rFonts w:eastAsia="Calibri"/>
                <w:szCs w:val="24"/>
              </w:rPr>
              <w:t>0)</w:t>
            </w:r>
            <w:r w:rsidRPr="001936DC">
              <w:rPr>
                <w:rFonts w:eastAsia="Calibri"/>
                <w:szCs w:val="24"/>
              </w:rPr>
              <w:t xml:space="preserve"> </w:t>
            </w:r>
            <w:r w:rsidRPr="00327CA9">
              <w:rPr>
                <w:rFonts w:eastAsia="Calibri"/>
                <w:b/>
                <w:bCs/>
                <w:szCs w:val="24"/>
              </w:rPr>
              <w:t>ir (arba)</w:t>
            </w:r>
            <w:r>
              <w:rPr>
                <w:rFonts w:eastAsia="Calibri"/>
                <w:szCs w:val="24"/>
              </w:rPr>
              <w:t xml:space="preserve"> </w:t>
            </w:r>
            <w:r w:rsidRPr="00327CA9">
              <w:rPr>
                <w:rFonts w:eastAsia="Calibri"/>
                <w:b/>
                <w:bCs/>
                <w:szCs w:val="24"/>
              </w:rPr>
              <w:t>ne mažesnė nei 20 procentų</w:t>
            </w:r>
            <w:r w:rsidRPr="006A084F">
              <w:rPr>
                <w:rFonts w:eastAsia="Calibri"/>
                <w:szCs w:val="24"/>
              </w:rPr>
              <w:t xml:space="preserve"> </w:t>
            </w:r>
            <w:r>
              <w:rPr>
                <w:rFonts w:eastAsia="Calibri"/>
                <w:szCs w:val="24"/>
              </w:rPr>
              <w:t>(</w:t>
            </w:r>
            <w:r w:rsidRPr="006A084F">
              <w:rPr>
                <w:rFonts w:eastAsia="Calibri"/>
                <w:szCs w:val="24"/>
              </w:rPr>
              <w:t xml:space="preserve">pagal kvietimą </w:t>
            </w:r>
            <w:r>
              <w:rPr>
                <w:rFonts w:eastAsia="Calibri"/>
                <w:szCs w:val="24"/>
              </w:rPr>
              <w:t>Nr. 2</w:t>
            </w:r>
            <w:r w:rsidRPr="006A084F">
              <w:rPr>
                <w:rFonts w:eastAsia="Calibri"/>
                <w:szCs w:val="24"/>
              </w:rPr>
              <w:t xml:space="preserve">, paskelbtą </w:t>
            </w:r>
            <w:r>
              <w:rPr>
                <w:rFonts w:eastAsia="Calibri"/>
                <w:szCs w:val="24"/>
              </w:rPr>
              <w:t>2018-11-15).</w:t>
            </w:r>
          </w:p>
          <w:p w14:paraId="47AAC53B" w14:textId="514ACDA2" w:rsidR="00315806" w:rsidRPr="00C91ACB" w:rsidRDefault="00315806" w:rsidP="00315806">
            <w:pPr>
              <w:jc w:val="both"/>
              <w:rPr>
                <w:rFonts w:cstheme="minorHAnsi"/>
              </w:rPr>
            </w:pPr>
            <w:r w:rsidRPr="00315806">
              <w:rPr>
                <w:rFonts w:eastAsia="Calibri"/>
                <w:b/>
                <w:bCs/>
                <w:szCs w:val="24"/>
              </w:rPr>
              <w:t>Reikalavimas taikomas</w:t>
            </w:r>
            <w:r>
              <w:rPr>
                <w:rFonts w:eastAsia="Calibri"/>
                <w:b/>
                <w:bCs/>
                <w:szCs w:val="24"/>
              </w:rPr>
              <w:t xml:space="preserve"> tik</w:t>
            </w:r>
            <w:r w:rsidRPr="00315806">
              <w:rPr>
                <w:rFonts w:eastAsia="Calibri"/>
                <w:b/>
                <w:bCs/>
                <w:szCs w:val="24"/>
              </w:rPr>
              <w:t xml:space="preserve"> pareiškėjams</w:t>
            </w:r>
            <w:r w:rsidRPr="00315806">
              <w:rPr>
                <w:rFonts w:eastAsia="Calibri"/>
                <w:b/>
                <w:bCs/>
                <w:szCs w:val="24"/>
                <w:lang w:val="en-US"/>
              </w:rPr>
              <w:t>!</w:t>
            </w:r>
          </w:p>
        </w:tc>
      </w:tr>
      <w:tr w:rsidR="00592757" w:rsidRPr="00C1334D" w14:paraId="724B22DD" w14:textId="77777777" w:rsidTr="00384A1A">
        <w:tc>
          <w:tcPr>
            <w:tcW w:w="2830" w:type="dxa"/>
          </w:tcPr>
          <w:p w14:paraId="3CC9E558" w14:textId="2E2B1666" w:rsidR="00592757" w:rsidRPr="00C1334D" w:rsidRDefault="00C91ACB" w:rsidP="00806C6F">
            <w:pPr>
              <w:rPr>
                <w:rFonts w:cstheme="minorHAnsi"/>
                <w:b/>
              </w:rPr>
            </w:pPr>
            <w:r>
              <w:rPr>
                <w:rFonts w:cstheme="minorHAnsi"/>
                <w:b/>
              </w:rPr>
              <w:t xml:space="preserve">13. </w:t>
            </w:r>
            <w:r w:rsidR="00592757" w:rsidRPr="00C1334D">
              <w:rPr>
                <w:rFonts w:cstheme="minorHAnsi"/>
                <w:b/>
              </w:rPr>
              <w:t>Partneriai</w:t>
            </w:r>
          </w:p>
        </w:tc>
        <w:tc>
          <w:tcPr>
            <w:tcW w:w="7932" w:type="dxa"/>
          </w:tcPr>
          <w:p w14:paraId="32C9573D" w14:textId="5EF883B4" w:rsidR="00CA412C" w:rsidRPr="00C1334D" w:rsidRDefault="00CA412C" w:rsidP="00CA412C">
            <w:pPr>
              <w:jc w:val="both"/>
              <w:rPr>
                <w:rFonts w:eastAsia="Calibri" w:cstheme="minorHAnsi"/>
              </w:rPr>
            </w:pPr>
            <w:r w:rsidRPr="00C1334D">
              <w:rPr>
                <w:rFonts w:eastAsia="Calibri" w:cstheme="minorHAnsi"/>
              </w:rPr>
              <w:t>1. licencijuoti profesinio mokymo teikėjai;</w:t>
            </w:r>
          </w:p>
          <w:p w14:paraId="21681F5A" w14:textId="3952BA2F" w:rsidR="00CA412C" w:rsidRPr="00C1334D" w:rsidRDefault="00CA412C" w:rsidP="00CA412C">
            <w:pPr>
              <w:jc w:val="both"/>
              <w:rPr>
                <w:rFonts w:eastAsia="Calibri" w:cstheme="minorHAnsi"/>
              </w:rPr>
            </w:pPr>
            <w:r w:rsidRPr="00C1334D">
              <w:rPr>
                <w:rFonts w:eastAsia="Calibri" w:cstheme="minorHAnsi"/>
              </w:rPr>
              <w:t>2. verslo asociacijos;</w:t>
            </w:r>
          </w:p>
          <w:p w14:paraId="7BAC286F" w14:textId="2B196F90" w:rsidR="00CA412C" w:rsidRPr="00C1334D" w:rsidRDefault="00CA412C" w:rsidP="00CA412C">
            <w:pPr>
              <w:jc w:val="both"/>
              <w:rPr>
                <w:rFonts w:eastAsia="Calibri" w:cstheme="minorHAnsi"/>
              </w:rPr>
            </w:pPr>
            <w:r w:rsidRPr="00C1334D">
              <w:rPr>
                <w:rFonts w:eastAsia="Calibri" w:cstheme="minorHAnsi"/>
              </w:rPr>
              <w:t>3. privatieji juridiniai asmenys;</w:t>
            </w:r>
          </w:p>
          <w:p w14:paraId="19B409E1" w14:textId="1F2B6619" w:rsidR="00CA412C" w:rsidRPr="00C1334D" w:rsidRDefault="00CA412C" w:rsidP="00CA412C">
            <w:pPr>
              <w:jc w:val="both"/>
              <w:rPr>
                <w:rFonts w:eastAsia="Calibri" w:cstheme="minorHAnsi"/>
              </w:rPr>
            </w:pPr>
            <w:r w:rsidRPr="00C1334D">
              <w:rPr>
                <w:rFonts w:eastAsia="Calibri" w:cstheme="minorHAnsi"/>
              </w:rPr>
              <w:t>4. prekybos, pramonės ir amatų rūmai</w:t>
            </w:r>
            <w:r w:rsidRPr="00C1334D">
              <w:rPr>
                <w:rFonts w:eastAsia="Calibri" w:cstheme="minorHAnsi"/>
                <w:i/>
              </w:rPr>
              <w:t xml:space="preserve">. </w:t>
            </w:r>
          </w:p>
          <w:p w14:paraId="28702BC0" w14:textId="2B7A9BB4" w:rsidR="00592757" w:rsidRPr="00C1334D" w:rsidRDefault="00592757" w:rsidP="00592757">
            <w:pPr>
              <w:jc w:val="both"/>
              <w:rPr>
                <w:rFonts w:cstheme="minorHAnsi"/>
                <w:b/>
                <w:bCs/>
              </w:rPr>
            </w:pPr>
          </w:p>
        </w:tc>
      </w:tr>
      <w:tr w:rsidR="00BC6378" w:rsidRPr="00C1334D" w14:paraId="2A165E34" w14:textId="77777777" w:rsidTr="00384A1A">
        <w:tc>
          <w:tcPr>
            <w:tcW w:w="2830" w:type="dxa"/>
          </w:tcPr>
          <w:p w14:paraId="2E3965C0" w14:textId="1EA459C2" w:rsidR="00BC6378" w:rsidRPr="00C1334D" w:rsidRDefault="00C91ACB" w:rsidP="00806C6F">
            <w:pPr>
              <w:rPr>
                <w:rFonts w:cstheme="minorHAnsi"/>
                <w:b/>
              </w:rPr>
            </w:pPr>
            <w:r>
              <w:rPr>
                <w:rFonts w:cstheme="minorHAnsi"/>
                <w:b/>
              </w:rPr>
              <w:t xml:space="preserve">22. </w:t>
            </w:r>
            <w:r w:rsidR="00BC6378" w:rsidRPr="00C1334D">
              <w:rPr>
                <w:rFonts w:cstheme="minorHAnsi"/>
                <w:b/>
              </w:rPr>
              <w:t>Projekto trukmė</w:t>
            </w:r>
          </w:p>
        </w:tc>
        <w:tc>
          <w:tcPr>
            <w:tcW w:w="7932" w:type="dxa"/>
          </w:tcPr>
          <w:p w14:paraId="6B01408D" w14:textId="29C03676" w:rsidR="00BC6378" w:rsidRPr="00C1334D" w:rsidRDefault="00BC6378" w:rsidP="00A3411F">
            <w:pPr>
              <w:jc w:val="both"/>
              <w:rPr>
                <w:rFonts w:cstheme="minorHAnsi"/>
              </w:rPr>
            </w:pPr>
            <w:r w:rsidRPr="00C1334D">
              <w:rPr>
                <w:rFonts w:cstheme="minorHAnsi"/>
              </w:rPr>
              <w:t xml:space="preserve">Ne ilgesnė kaip </w:t>
            </w:r>
            <w:r w:rsidRPr="00C1334D">
              <w:rPr>
                <w:rFonts w:cstheme="minorHAnsi"/>
                <w:b/>
                <w:bCs/>
              </w:rPr>
              <w:t>24 mėnesiai</w:t>
            </w:r>
            <w:r w:rsidRPr="00C1334D">
              <w:rPr>
                <w:rFonts w:cstheme="minorHAnsi"/>
              </w:rPr>
              <w:t>.</w:t>
            </w:r>
          </w:p>
        </w:tc>
      </w:tr>
      <w:tr w:rsidR="00592757" w:rsidRPr="00C1334D" w14:paraId="4E30BEF6" w14:textId="77777777" w:rsidTr="00384A1A">
        <w:tc>
          <w:tcPr>
            <w:tcW w:w="2830" w:type="dxa"/>
          </w:tcPr>
          <w:p w14:paraId="0C42ED1C" w14:textId="3A5AA1CB" w:rsidR="00592757" w:rsidRPr="00C1334D" w:rsidRDefault="00C91ACB" w:rsidP="00806C6F">
            <w:pPr>
              <w:rPr>
                <w:rFonts w:cstheme="minorHAnsi"/>
                <w:b/>
              </w:rPr>
            </w:pPr>
            <w:r>
              <w:rPr>
                <w:rFonts w:cstheme="minorHAnsi"/>
                <w:b/>
              </w:rPr>
              <w:t xml:space="preserve">25. </w:t>
            </w:r>
            <w:r w:rsidR="00EC3254" w:rsidRPr="00C1334D">
              <w:rPr>
                <w:rFonts w:cstheme="minorHAnsi"/>
                <w:b/>
              </w:rPr>
              <w:t>T</w:t>
            </w:r>
            <w:r w:rsidR="00592757" w:rsidRPr="00C1334D">
              <w:rPr>
                <w:rFonts w:cstheme="minorHAnsi"/>
                <w:b/>
              </w:rPr>
              <w:t>ikslinė grupė</w:t>
            </w:r>
          </w:p>
        </w:tc>
        <w:tc>
          <w:tcPr>
            <w:tcW w:w="7932" w:type="dxa"/>
          </w:tcPr>
          <w:p w14:paraId="4B78FA18" w14:textId="0BD8A003" w:rsidR="00EC3254" w:rsidRPr="00C1334D" w:rsidRDefault="00EC3254" w:rsidP="00EC3254">
            <w:pPr>
              <w:jc w:val="both"/>
              <w:rPr>
                <w:rFonts w:eastAsia="Calibri" w:cstheme="minorHAnsi"/>
              </w:rPr>
            </w:pPr>
            <w:r w:rsidRPr="00C1334D">
              <w:rPr>
                <w:rFonts w:eastAsia="Calibri" w:cstheme="minorHAnsi"/>
              </w:rPr>
              <w:t xml:space="preserve">Pareiškėjo ir partnerio </w:t>
            </w:r>
            <w:r w:rsidRPr="00C1334D">
              <w:rPr>
                <w:rFonts w:eastAsia="Calibri" w:cstheme="minorHAnsi"/>
                <w:b/>
                <w:bCs/>
              </w:rPr>
              <w:t>(kai partneris yra privatusis juridinis asmuo</w:t>
            </w:r>
            <w:r w:rsidRPr="00C1334D">
              <w:rPr>
                <w:rFonts w:eastAsia="Calibri" w:cstheme="minorHAnsi"/>
              </w:rPr>
              <w:t>) darbuotojai.</w:t>
            </w:r>
          </w:p>
          <w:p w14:paraId="3EB615A1" w14:textId="77777777" w:rsidR="009D39A4" w:rsidRDefault="009D39A4" w:rsidP="003C53EA">
            <w:pPr>
              <w:jc w:val="both"/>
              <w:rPr>
                <w:rFonts w:eastAsia="Calibri" w:cstheme="minorHAnsi"/>
              </w:rPr>
            </w:pPr>
          </w:p>
          <w:p w14:paraId="7E8EFA99" w14:textId="6A68AA50" w:rsidR="00592757" w:rsidRPr="00C1334D" w:rsidRDefault="003C53EA" w:rsidP="009D39A4">
            <w:pPr>
              <w:jc w:val="both"/>
              <w:rPr>
                <w:rFonts w:cstheme="minorHAnsi"/>
              </w:rPr>
            </w:pPr>
            <w:r w:rsidRPr="0060542F">
              <w:rPr>
                <w:rFonts w:eastAsia="Calibri" w:cstheme="minorHAnsi"/>
                <w:color w:val="2E74B5" w:themeColor="accent5" w:themeShade="BF"/>
              </w:rPr>
              <w:t xml:space="preserve">SVARBU! </w:t>
            </w:r>
            <w:r w:rsidRPr="00C1334D">
              <w:rPr>
                <w:rFonts w:eastAsia="Calibri" w:cstheme="minorHAnsi"/>
              </w:rPr>
              <w:t xml:space="preserve">Projekto veiklose dalyvauti gali tik </w:t>
            </w:r>
            <w:r w:rsidRPr="00C1334D">
              <w:rPr>
                <w:rFonts w:eastAsia="AngsanaUPC" w:cstheme="minorHAnsi"/>
                <w:bCs/>
              </w:rPr>
              <w:t>privačių juridinių asmenų ir valstybės ir savivaldybės įmon</w:t>
            </w:r>
            <w:r w:rsidR="00C1334D">
              <w:rPr>
                <w:rFonts w:eastAsia="AngsanaUPC" w:cstheme="minorHAnsi"/>
                <w:bCs/>
              </w:rPr>
              <w:t>i</w:t>
            </w:r>
            <w:r w:rsidRPr="00C1334D">
              <w:rPr>
                <w:rFonts w:eastAsia="AngsanaUPC" w:cstheme="minorHAnsi"/>
                <w:bCs/>
              </w:rPr>
              <w:t xml:space="preserve">ų darbuotojai. </w:t>
            </w:r>
          </w:p>
        </w:tc>
      </w:tr>
      <w:tr w:rsidR="00EC3254" w:rsidRPr="00C1334D" w14:paraId="786D76C9" w14:textId="77777777" w:rsidTr="00384A1A">
        <w:tc>
          <w:tcPr>
            <w:tcW w:w="2830" w:type="dxa"/>
          </w:tcPr>
          <w:p w14:paraId="7C83CDCC" w14:textId="22143092" w:rsidR="00EC3254" w:rsidRPr="00C1334D" w:rsidRDefault="00C91ACB" w:rsidP="00806C6F">
            <w:pPr>
              <w:rPr>
                <w:rFonts w:cstheme="minorHAnsi"/>
                <w:b/>
              </w:rPr>
            </w:pPr>
            <w:r>
              <w:rPr>
                <w:rFonts w:cstheme="minorHAnsi"/>
                <w:b/>
              </w:rPr>
              <w:t xml:space="preserve">24. </w:t>
            </w:r>
            <w:r w:rsidR="00EC3254" w:rsidRPr="00C1334D">
              <w:rPr>
                <w:rFonts w:cstheme="minorHAnsi"/>
                <w:b/>
              </w:rPr>
              <w:t>Veiklų vykdymo vieta</w:t>
            </w:r>
          </w:p>
        </w:tc>
        <w:tc>
          <w:tcPr>
            <w:tcW w:w="7932" w:type="dxa"/>
          </w:tcPr>
          <w:p w14:paraId="1A72FF19" w14:textId="77777777" w:rsidR="00EC3254" w:rsidRPr="00C1334D" w:rsidRDefault="00EC3254" w:rsidP="00EC3254">
            <w:pPr>
              <w:jc w:val="both"/>
              <w:rPr>
                <w:rFonts w:eastAsia="Calibri" w:cstheme="minorHAnsi"/>
              </w:rPr>
            </w:pPr>
            <w:r w:rsidRPr="00C1334D">
              <w:rPr>
                <w:rFonts w:eastAsia="Calibri" w:cstheme="minorHAnsi"/>
              </w:rPr>
              <w:t>Projekto veiklos turi būti vykdomos Lietuvos Respublikoje.</w:t>
            </w:r>
          </w:p>
          <w:p w14:paraId="677B18A6" w14:textId="77777777" w:rsidR="00EC3254" w:rsidRPr="00C1334D" w:rsidRDefault="00EC3254" w:rsidP="00592757">
            <w:pPr>
              <w:jc w:val="both"/>
              <w:rPr>
                <w:rFonts w:cstheme="minorHAnsi"/>
              </w:rPr>
            </w:pPr>
          </w:p>
        </w:tc>
      </w:tr>
      <w:tr w:rsidR="00BC6378" w:rsidRPr="00C1334D" w14:paraId="47163C69" w14:textId="77777777" w:rsidTr="00384A1A">
        <w:tc>
          <w:tcPr>
            <w:tcW w:w="2830" w:type="dxa"/>
          </w:tcPr>
          <w:p w14:paraId="4D2ABF7C" w14:textId="5725B201" w:rsidR="00BC6378" w:rsidRPr="00C1334D" w:rsidRDefault="00C91ACB" w:rsidP="00806C6F">
            <w:pPr>
              <w:rPr>
                <w:rFonts w:cstheme="minorHAnsi"/>
                <w:b/>
              </w:rPr>
            </w:pPr>
            <w:r>
              <w:rPr>
                <w:rFonts w:cstheme="minorHAnsi"/>
                <w:b/>
              </w:rPr>
              <w:t xml:space="preserve">26. </w:t>
            </w:r>
            <w:r w:rsidR="00BC6378" w:rsidRPr="00C1334D">
              <w:rPr>
                <w:rFonts w:cstheme="minorHAnsi"/>
                <w:b/>
              </w:rPr>
              <w:t>Stebėsenos rodikliai</w:t>
            </w:r>
          </w:p>
        </w:tc>
        <w:tc>
          <w:tcPr>
            <w:tcW w:w="7932" w:type="dxa"/>
          </w:tcPr>
          <w:p w14:paraId="4A2DC1D0" w14:textId="54C1E37D" w:rsidR="00EC3254" w:rsidRPr="00C1334D" w:rsidRDefault="00EC3254" w:rsidP="00EC3254">
            <w:pPr>
              <w:ind w:firstLine="851"/>
              <w:jc w:val="both"/>
              <w:rPr>
                <w:rFonts w:eastAsia="Calibri" w:cstheme="minorHAnsi"/>
              </w:rPr>
            </w:pPr>
            <w:r w:rsidRPr="00C1334D">
              <w:rPr>
                <w:rFonts w:eastAsia="Calibri" w:cstheme="minorHAnsi"/>
              </w:rPr>
              <w:t>26.1. produkto stebėsenos rodikli</w:t>
            </w:r>
            <w:r w:rsidR="00967E22">
              <w:rPr>
                <w:rFonts w:eastAsia="Calibri" w:cstheme="minorHAnsi"/>
              </w:rPr>
              <w:t>s</w:t>
            </w:r>
            <w:r w:rsidRPr="00C1334D">
              <w:rPr>
                <w:rFonts w:eastAsia="Calibri" w:cstheme="minorHAnsi"/>
              </w:rPr>
              <w:t xml:space="preserve"> „Apmokyti investicijas gavusių labai mažų, mažų ir vidutinių įmonių darbuotojai“, kodas P.S.406;</w:t>
            </w:r>
          </w:p>
          <w:p w14:paraId="5871143D" w14:textId="323AF389" w:rsidR="00EC3254" w:rsidRPr="00C1334D" w:rsidRDefault="00EC3254" w:rsidP="00EC3254">
            <w:pPr>
              <w:ind w:firstLine="851"/>
              <w:jc w:val="both"/>
              <w:rPr>
                <w:rFonts w:eastAsia="Calibri" w:cstheme="minorHAnsi"/>
              </w:rPr>
            </w:pPr>
            <w:r w:rsidRPr="00C1334D">
              <w:rPr>
                <w:rFonts w:eastAsia="Calibri" w:cstheme="minorHAnsi"/>
              </w:rPr>
              <w:t>26.2. produkto stebėsenos rodikli</w:t>
            </w:r>
            <w:r w:rsidR="00967E22">
              <w:rPr>
                <w:rFonts w:eastAsia="Calibri" w:cstheme="minorHAnsi"/>
              </w:rPr>
              <w:t>s</w:t>
            </w:r>
            <w:r w:rsidRPr="00C1334D">
              <w:rPr>
                <w:rFonts w:eastAsia="Calibri" w:cstheme="minorHAnsi"/>
              </w:rPr>
              <w:t xml:space="preserve"> „Dirbantieji, kurie dalyvavo ESF mokymuose, suteikiančiuose kvalifikaciją arba kompetenciją“, kodas P.S.407;</w:t>
            </w:r>
          </w:p>
          <w:p w14:paraId="05225389" w14:textId="2E1511F0" w:rsidR="00EC3254" w:rsidRPr="00C1334D" w:rsidRDefault="00EC3254" w:rsidP="00EC3254">
            <w:pPr>
              <w:ind w:firstLine="851"/>
              <w:jc w:val="both"/>
              <w:rPr>
                <w:rFonts w:eastAsia="Calibri" w:cstheme="minorHAnsi"/>
              </w:rPr>
            </w:pPr>
            <w:r w:rsidRPr="00C1334D">
              <w:rPr>
                <w:rFonts w:eastAsia="Calibri" w:cstheme="minorHAnsi"/>
              </w:rPr>
              <w:t>26.3. produkto stebėsenos rodikli</w:t>
            </w:r>
            <w:r w:rsidR="00967E22">
              <w:rPr>
                <w:rFonts w:eastAsia="Calibri" w:cstheme="minorHAnsi"/>
              </w:rPr>
              <w:t>s</w:t>
            </w:r>
            <w:r w:rsidRPr="00C1334D">
              <w:rPr>
                <w:rFonts w:eastAsia="Calibri" w:cstheme="minorHAnsi"/>
              </w:rPr>
              <w:t xml:space="preserve"> „Asmenys, kurie dalyvavo ESF veiklose, skirtose mokytis pagal formaliojo švietimo programas ar modulius“, kodas P.S.404.</w:t>
            </w:r>
          </w:p>
          <w:p w14:paraId="4B523FF6" w14:textId="77777777" w:rsidR="009D39A4" w:rsidRDefault="009D39A4" w:rsidP="00EC3254">
            <w:pPr>
              <w:ind w:firstLine="851"/>
              <w:jc w:val="both"/>
              <w:rPr>
                <w:rFonts w:eastAsia="Calibri" w:cstheme="minorHAnsi"/>
              </w:rPr>
            </w:pPr>
          </w:p>
          <w:p w14:paraId="7C00D5C7" w14:textId="2D6C8CCC" w:rsidR="00BC6378" w:rsidRPr="00C1334D" w:rsidRDefault="009F0ECF" w:rsidP="009D39A4">
            <w:pPr>
              <w:jc w:val="both"/>
              <w:rPr>
                <w:rFonts w:cstheme="minorHAnsi"/>
              </w:rPr>
            </w:pPr>
            <w:r w:rsidRPr="0060542F">
              <w:rPr>
                <w:rFonts w:eastAsia="Calibri" w:cstheme="minorHAnsi"/>
                <w:color w:val="2E74B5" w:themeColor="accent5" w:themeShade="BF"/>
              </w:rPr>
              <w:t xml:space="preserve">SVARBU! </w:t>
            </w:r>
            <w:r w:rsidR="00EC3254" w:rsidRPr="00C1334D">
              <w:rPr>
                <w:rFonts w:eastAsia="Calibri" w:cstheme="minorHAnsi"/>
              </w:rPr>
              <w:t xml:space="preserve">Projektu turi būti siekiama </w:t>
            </w:r>
            <w:r w:rsidRPr="00C1334D">
              <w:rPr>
                <w:rFonts w:eastAsia="Calibri" w:cstheme="minorHAnsi"/>
              </w:rPr>
              <w:t>šių</w:t>
            </w:r>
            <w:r w:rsidR="00EC3254" w:rsidRPr="00C1334D">
              <w:rPr>
                <w:rFonts w:eastAsia="Calibri" w:cstheme="minorHAnsi"/>
              </w:rPr>
              <w:t xml:space="preserve"> Priemonės įgyvendinimo stebėsenos rodiklių,</w:t>
            </w:r>
            <w:r w:rsidR="00EC3254" w:rsidRPr="00C1334D">
              <w:rPr>
                <w:rFonts w:cstheme="minorHAnsi"/>
              </w:rPr>
              <w:t xml:space="preserve"> </w:t>
            </w:r>
            <w:r w:rsidR="00EC3254" w:rsidRPr="00C1334D">
              <w:rPr>
                <w:rFonts w:eastAsia="Calibri" w:cstheme="minorHAnsi"/>
              </w:rPr>
              <w:t>iš kurių labai mažoms įmonėms, mažoms įmonėms ir vidutinėms įmonėms privalomi abu Aprašo 26.1 ir 26.2 papunkčiuose nurodyti Priemonės įgyvendinimo stebėsenos rodikliai, o didelėms įmonėms privalomas Aprašo 26.2 papunktyje nurodytas Priemonės įgyvendinimo stebėsenos rodiklis</w:t>
            </w:r>
            <w:r w:rsidRPr="00C1334D">
              <w:rPr>
                <w:rFonts w:eastAsia="Calibri" w:cstheme="minorHAnsi"/>
              </w:rPr>
              <w:t>.</w:t>
            </w:r>
          </w:p>
        </w:tc>
      </w:tr>
      <w:tr w:rsidR="008F6766" w:rsidRPr="00C1334D" w14:paraId="2D789E1A" w14:textId="77777777" w:rsidTr="00384A1A">
        <w:tc>
          <w:tcPr>
            <w:tcW w:w="2830" w:type="dxa"/>
          </w:tcPr>
          <w:p w14:paraId="59182E78" w14:textId="73502F7D" w:rsidR="008F6766" w:rsidRDefault="008F6766" w:rsidP="00BC6378">
            <w:pPr>
              <w:rPr>
                <w:rFonts w:cstheme="minorHAnsi"/>
                <w:b/>
              </w:rPr>
            </w:pPr>
            <w:r>
              <w:rPr>
                <w:rFonts w:cstheme="minorHAnsi"/>
                <w:b/>
              </w:rPr>
              <w:lastRenderedPageBreak/>
              <w:t xml:space="preserve">31. </w:t>
            </w:r>
            <w:r w:rsidR="00593B26">
              <w:rPr>
                <w:rFonts w:cstheme="minorHAnsi"/>
                <w:b/>
              </w:rPr>
              <w:t xml:space="preserve"> Valstybės pagalba</w:t>
            </w:r>
          </w:p>
        </w:tc>
        <w:tc>
          <w:tcPr>
            <w:tcW w:w="7932" w:type="dxa"/>
          </w:tcPr>
          <w:p w14:paraId="4B7DD481" w14:textId="66A66BC9" w:rsidR="008174ED" w:rsidRDefault="008174ED" w:rsidP="008174ED">
            <w:pPr>
              <w:jc w:val="both"/>
              <w:rPr>
                <w:rFonts w:eastAsia="Calibri" w:cstheme="minorHAnsi"/>
              </w:rPr>
            </w:pPr>
            <w:r w:rsidRPr="00690945">
              <w:rPr>
                <w:rFonts w:eastAsia="Calibri" w:cstheme="minorHAnsi"/>
              </w:rPr>
              <w:t xml:space="preserve">Pagal Aprašą valstybės pagalba teikiama pagal Bendrojo bendrosios išimties reglamento 31 straipsnį arba </w:t>
            </w:r>
            <w:r w:rsidRPr="00690945">
              <w:rPr>
                <w:rFonts w:eastAsia="Calibri" w:cstheme="minorHAnsi"/>
                <w:i/>
              </w:rPr>
              <w:t xml:space="preserve">de </w:t>
            </w:r>
            <w:proofErr w:type="spellStart"/>
            <w:r w:rsidRPr="00690945">
              <w:rPr>
                <w:rFonts w:eastAsia="Calibri" w:cstheme="minorHAnsi"/>
                <w:i/>
              </w:rPr>
              <w:t>minimis</w:t>
            </w:r>
            <w:proofErr w:type="spellEnd"/>
            <w:r w:rsidRPr="00FD0FF0">
              <w:rPr>
                <w:rFonts w:eastAsia="Calibri" w:cstheme="minorHAnsi"/>
              </w:rPr>
              <w:t xml:space="preserve"> reglamento nuostatas.</w:t>
            </w:r>
          </w:p>
          <w:p w14:paraId="479A15BC" w14:textId="77777777" w:rsidR="008174ED" w:rsidRDefault="008174ED" w:rsidP="008174ED">
            <w:pPr>
              <w:jc w:val="both"/>
              <w:textAlignment w:val="center"/>
              <w:rPr>
                <w:color w:val="000000"/>
              </w:rPr>
            </w:pPr>
          </w:p>
          <w:p w14:paraId="1981FBD4" w14:textId="53B4F1F2" w:rsidR="008174ED" w:rsidRDefault="00B1604B" w:rsidP="00B1604B">
            <w:pPr>
              <w:jc w:val="both"/>
              <w:textAlignment w:val="center"/>
              <w:rPr>
                <w:color w:val="000000"/>
              </w:rPr>
            </w:pPr>
            <w:r>
              <w:rPr>
                <w:color w:val="000000"/>
              </w:rPr>
              <w:t>Vertinama</w:t>
            </w:r>
            <w:r w:rsidR="00293A3B">
              <w:rPr>
                <w:color w:val="000000"/>
              </w:rPr>
              <w:t>s</w:t>
            </w:r>
            <w:r>
              <w:rPr>
                <w:color w:val="000000"/>
              </w:rPr>
              <w:t xml:space="preserve"> pareiškėjo ir partnerio </w:t>
            </w:r>
            <w:r w:rsidR="004034C4">
              <w:rPr>
                <w:color w:val="000000"/>
              </w:rPr>
              <w:t>tinkamumas pagal</w:t>
            </w:r>
            <w:r w:rsidR="008174ED">
              <w:rPr>
                <w:color w:val="000000"/>
              </w:rPr>
              <w:t xml:space="preserve"> 2014 m. birželio 17 d. Komisijos reglament</w:t>
            </w:r>
            <w:r w:rsidR="004034C4">
              <w:rPr>
                <w:color w:val="000000"/>
              </w:rPr>
              <w:t>ą</w:t>
            </w:r>
            <w:r w:rsidR="008174ED">
              <w:rPr>
                <w:color w:val="000000"/>
              </w:rPr>
              <w:t xml:space="preserve"> (ES) Nr. 651/2014, kuriuo tam tikrų kategorijų pagalba skelbiama suderinama su vidaus rinka taikant Sutarties 107 ir 108 straipsnius su paskutiniais pakeitimais, padarytais 2017 m. birželio 14 d. Komisijos reglamentu (ES) Nr. 2017/1084 </w:t>
            </w:r>
          </w:p>
          <w:p w14:paraId="09248C7E" w14:textId="6DB369C3" w:rsidR="00B1604B" w:rsidRDefault="002D1F49" w:rsidP="008174ED">
            <w:pPr>
              <w:jc w:val="both"/>
              <w:rPr>
                <w:rFonts w:eastAsia="Calibri" w:cstheme="minorHAnsi"/>
              </w:rPr>
            </w:pPr>
            <w:hyperlink r:id="rId8" w:history="1">
              <w:r w:rsidR="00FD5464" w:rsidRPr="004D6636">
                <w:rPr>
                  <w:rStyle w:val="Hyperlink"/>
                  <w:rFonts w:eastAsia="Calibri" w:cstheme="minorHAnsi"/>
                </w:rPr>
                <w:t>https://eur-lex.europa.eu/legal-content/LT/TXT/?uri=CELEX%3A32014R0651</w:t>
              </w:r>
            </w:hyperlink>
            <w:r w:rsidR="00FD5464">
              <w:rPr>
                <w:rFonts w:eastAsia="Calibri" w:cstheme="minorHAnsi"/>
              </w:rPr>
              <w:t xml:space="preserve"> </w:t>
            </w:r>
          </w:p>
          <w:p w14:paraId="16ED5727" w14:textId="77777777" w:rsidR="00FD5464" w:rsidRDefault="00FD5464" w:rsidP="008174ED">
            <w:pPr>
              <w:jc w:val="both"/>
              <w:rPr>
                <w:rFonts w:eastAsia="Calibri" w:cstheme="minorHAnsi"/>
              </w:rPr>
            </w:pPr>
          </w:p>
          <w:p w14:paraId="416E04ED" w14:textId="5FB2B40B" w:rsidR="008F6766" w:rsidRDefault="008174ED" w:rsidP="008174ED">
            <w:pPr>
              <w:jc w:val="both"/>
              <w:rPr>
                <w:rFonts w:cstheme="minorHAnsi"/>
              </w:rPr>
            </w:pPr>
            <w:r w:rsidRPr="00327CA9">
              <w:rPr>
                <w:rFonts w:eastAsia="Calibri" w:cstheme="minorHAnsi"/>
                <w:color w:val="0070C0"/>
              </w:rPr>
              <w:t>SVARBU!</w:t>
            </w:r>
            <w:r w:rsidRPr="00E81CC9">
              <w:rPr>
                <w:rFonts w:eastAsia="Calibri" w:cstheme="minorHAnsi"/>
              </w:rPr>
              <w:t xml:space="preserve"> Pagal Aprašą finansavimas nėra teikiamas pareiškėjui ir partneriui, jei jie yra priskiriami sunkumų patiriančios įmonės kategorijai, kaip apibrėžta Bendrojo bendrosios išimties reglamento 2 straipsnio 18 punkte. </w:t>
            </w:r>
            <w:r w:rsidRPr="00E81CC9">
              <w:rPr>
                <w:rFonts w:cstheme="minorHAnsi"/>
              </w:rPr>
              <w:t>Atkreipiame dėmesį, kad vertinant, ar pareiškėjas</w:t>
            </w:r>
            <w:r w:rsidR="006C3C45">
              <w:rPr>
                <w:rFonts w:cstheme="minorHAnsi"/>
              </w:rPr>
              <w:t xml:space="preserve"> (</w:t>
            </w:r>
            <w:r w:rsidRPr="00E81CC9">
              <w:rPr>
                <w:rFonts w:cstheme="minorHAnsi"/>
              </w:rPr>
              <w:t>partneris</w:t>
            </w:r>
            <w:r w:rsidR="006C3C45">
              <w:rPr>
                <w:rFonts w:cstheme="minorHAnsi"/>
              </w:rPr>
              <w:t>)</w:t>
            </w:r>
            <w:r w:rsidRPr="00E81CC9">
              <w:rPr>
                <w:rFonts w:cstheme="minorHAnsi"/>
              </w:rPr>
              <w:t xml:space="preserve"> nėra priskiriamas sunkumų patiriančiai įmonei, bus vertinama  </w:t>
            </w:r>
            <w:r w:rsidRPr="00690945">
              <w:rPr>
                <w:rFonts w:cstheme="minorHAnsi"/>
              </w:rPr>
              <w:t xml:space="preserve">ne tik </w:t>
            </w:r>
            <w:r>
              <w:rPr>
                <w:rFonts w:cstheme="minorHAnsi"/>
              </w:rPr>
              <w:t xml:space="preserve">pačios įmonės </w:t>
            </w:r>
            <w:r w:rsidRPr="00690945">
              <w:rPr>
                <w:rFonts w:cstheme="minorHAnsi"/>
              </w:rPr>
              <w:t xml:space="preserve">rodikliai, bet ir su </w:t>
            </w:r>
            <w:r>
              <w:rPr>
                <w:rFonts w:cstheme="minorHAnsi"/>
              </w:rPr>
              <w:t>įmone</w:t>
            </w:r>
            <w:r w:rsidRPr="00690945">
              <w:rPr>
                <w:rFonts w:cstheme="minorHAnsi"/>
              </w:rPr>
              <w:t xml:space="preserve"> susijusių įmonių ir partnerinių įmonių atitinkami rodikliai</w:t>
            </w:r>
            <w:r>
              <w:rPr>
                <w:rFonts w:cstheme="minorHAnsi"/>
              </w:rPr>
              <w:t>.</w:t>
            </w:r>
          </w:p>
          <w:p w14:paraId="3ABB1A54" w14:textId="77777777" w:rsidR="00B1604B" w:rsidRDefault="00B1604B" w:rsidP="008174ED">
            <w:pPr>
              <w:jc w:val="both"/>
              <w:rPr>
                <w:rFonts w:cstheme="minorHAnsi"/>
                <w:lang w:eastAsia="lt-LT"/>
              </w:rPr>
            </w:pPr>
          </w:p>
          <w:p w14:paraId="2086E52B" w14:textId="19E7988F" w:rsidR="00B1604B" w:rsidRDefault="00B1604B" w:rsidP="008174ED">
            <w:pPr>
              <w:jc w:val="both"/>
            </w:pPr>
            <w:r>
              <w:t xml:space="preserve">Paraiškoje suplanavus išlaidas, tinkamas pagal </w:t>
            </w:r>
            <w:r w:rsidRPr="00327CA9">
              <w:rPr>
                <w:i/>
                <w:iCs/>
              </w:rPr>
              <w:t>de</w:t>
            </w:r>
            <w:r w:rsidR="004034C4" w:rsidRPr="00327CA9">
              <w:rPr>
                <w:i/>
                <w:iCs/>
              </w:rPr>
              <w:t xml:space="preserve"> </w:t>
            </w:r>
            <w:proofErr w:type="spellStart"/>
            <w:r w:rsidRPr="00327CA9">
              <w:rPr>
                <w:i/>
                <w:iCs/>
              </w:rPr>
              <w:t>minimis</w:t>
            </w:r>
            <w:proofErr w:type="spellEnd"/>
            <w:r>
              <w:t xml:space="preserve"> reglamento nuostatas, bus vertinama</w:t>
            </w:r>
            <w:r w:rsidR="00293A3B">
              <w:t>s</w:t>
            </w:r>
            <w:r w:rsidR="004034C4">
              <w:t xml:space="preserve"> </w:t>
            </w:r>
            <w:r>
              <w:t xml:space="preserve"> </w:t>
            </w:r>
            <w:r w:rsidR="004034C4">
              <w:rPr>
                <w:color w:val="000000"/>
              </w:rPr>
              <w:t xml:space="preserve">pareiškėjo ir partnerio tinkamumas  pagal </w:t>
            </w:r>
            <w:r>
              <w:t xml:space="preserve">2013 m. gruodžio 18 d. Komisijos reglamentą (ES) Nr. 1407 / 2013 dėl Sutarties dėl Europos Sąjungos veikimo 107 ir 108 straipsnių taikymo </w:t>
            </w:r>
            <w:r>
              <w:rPr>
                <w:i/>
                <w:iCs/>
              </w:rPr>
              <w:t xml:space="preserve">de </w:t>
            </w:r>
            <w:proofErr w:type="spellStart"/>
            <w:r>
              <w:rPr>
                <w:i/>
                <w:iCs/>
              </w:rPr>
              <w:t>minimis</w:t>
            </w:r>
            <w:proofErr w:type="spellEnd"/>
            <w:r>
              <w:t xml:space="preserve"> pagalbai</w:t>
            </w:r>
            <w:r w:rsidR="004034C4">
              <w:t>.</w:t>
            </w:r>
          </w:p>
          <w:p w14:paraId="0FBBAA15" w14:textId="03861DF7" w:rsidR="00FD5464" w:rsidRPr="00C1334D" w:rsidRDefault="002D1F49" w:rsidP="008174ED">
            <w:pPr>
              <w:jc w:val="both"/>
              <w:rPr>
                <w:rFonts w:cstheme="minorHAnsi"/>
                <w:lang w:eastAsia="lt-LT"/>
              </w:rPr>
            </w:pPr>
            <w:hyperlink r:id="rId9" w:history="1">
              <w:r w:rsidR="00FD5464" w:rsidRPr="004D6636">
                <w:rPr>
                  <w:rStyle w:val="Hyperlink"/>
                  <w:rFonts w:cstheme="minorHAnsi"/>
                  <w:lang w:eastAsia="lt-LT"/>
                </w:rPr>
                <w:t>https://eur-lex.europa.eu/legal-content/lt/TXT/?uri=CELEX%3A32013R1407</w:t>
              </w:r>
            </w:hyperlink>
            <w:r w:rsidR="00FD5464">
              <w:rPr>
                <w:rFonts w:cstheme="minorHAnsi"/>
                <w:lang w:eastAsia="lt-LT"/>
              </w:rPr>
              <w:t xml:space="preserve"> </w:t>
            </w:r>
          </w:p>
        </w:tc>
      </w:tr>
      <w:tr w:rsidR="00384A1A" w:rsidRPr="00C1334D" w14:paraId="6CB9F63A" w14:textId="77777777" w:rsidTr="00384A1A">
        <w:tc>
          <w:tcPr>
            <w:tcW w:w="2830" w:type="dxa"/>
          </w:tcPr>
          <w:p w14:paraId="7F85CA84" w14:textId="0D7AF73B" w:rsidR="00384A1A" w:rsidRPr="00C1334D" w:rsidRDefault="00C91ACB" w:rsidP="00BC6378">
            <w:pPr>
              <w:rPr>
                <w:rFonts w:cstheme="minorHAnsi"/>
                <w:b/>
                <w:caps/>
              </w:rPr>
            </w:pPr>
            <w:r>
              <w:rPr>
                <w:rFonts w:cstheme="minorHAnsi"/>
                <w:b/>
              </w:rPr>
              <w:t>66</w:t>
            </w:r>
            <w:r w:rsidR="00BC6378" w:rsidRPr="00C1334D">
              <w:rPr>
                <w:rFonts w:cstheme="minorHAnsi"/>
                <w:b/>
              </w:rPr>
              <w:t>. Paraiškos priedai</w:t>
            </w:r>
          </w:p>
        </w:tc>
        <w:tc>
          <w:tcPr>
            <w:tcW w:w="7932" w:type="dxa"/>
          </w:tcPr>
          <w:p w14:paraId="6717B04C" w14:textId="53C95CCE" w:rsidR="00384A1A" w:rsidRPr="00C1334D" w:rsidRDefault="009F0ECF" w:rsidP="00BC6378">
            <w:pPr>
              <w:rPr>
                <w:rFonts w:cstheme="minorHAnsi"/>
                <w:lang w:eastAsia="lt-LT"/>
              </w:rPr>
            </w:pPr>
            <w:r w:rsidRPr="00C1334D">
              <w:rPr>
                <w:rFonts w:cstheme="minorHAnsi"/>
                <w:lang w:eastAsia="lt-LT"/>
              </w:rPr>
              <w:t xml:space="preserve">1. </w:t>
            </w:r>
            <w:r w:rsidR="00AF63F2" w:rsidRPr="00C1334D">
              <w:rPr>
                <w:rFonts w:cstheme="minorHAnsi"/>
                <w:lang w:eastAsia="lt-LT"/>
              </w:rPr>
              <w:t>P</w:t>
            </w:r>
            <w:r w:rsidR="00D73623" w:rsidRPr="00C1334D">
              <w:rPr>
                <w:rFonts w:cstheme="minorHAnsi"/>
                <w:lang w:eastAsia="lt-LT"/>
              </w:rPr>
              <w:t>artnerio (-</w:t>
            </w:r>
            <w:proofErr w:type="spellStart"/>
            <w:r w:rsidR="00D73623" w:rsidRPr="00C1334D">
              <w:rPr>
                <w:rFonts w:cstheme="minorHAnsi"/>
                <w:lang w:eastAsia="lt-LT"/>
              </w:rPr>
              <w:t>ių</w:t>
            </w:r>
            <w:proofErr w:type="spellEnd"/>
            <w:r w:rsidR="00D73623" w:rsidRPr="00C1334D">
              <w:rPr>
                <w:rFonts w:cstheme="minorHAnsi"/>
                <w:lang w:eastAsia="lt-LT"/>
              </w:rPr>
              <w:t>) deklaracija (-jos);</w:t>
            </w:r>
          </w:p>
          <w:p w14:paraId="2BE6A0A1" w14:textId="474C1170" w:rsidR="00D73623" w:rsidRPr="00C1334D" w:rsidRDefault="009F0ECF" w:rsidP="0057758D">
            <w:pPr>
              <w:jc w:val="both"/>
              <w:rPr>
                <w:rFonts w:cstheme="minorHAnsi"/>
                <w:bCs/>
              </w:rPr>
            </w:pPr>
            <w:r w:rsidRPr="00C1334D">
              <w:rPr>
                <w:rFonts w:cstheme="minorHAnsi"/>
                <w:bCs/>
                <w:caps/>
              </w:rPr>
              <w:t xml:space="preserve">2. </w:t>
            </w:r>
            <w:r w:rsidR="00D73623" w:rsidRPr="00C1334D">
              <w:rPr>
                <w:rFonts w:cstheme="minorHAnsi"/>
                <w:bCs/>
                <w:caps/>
              </w:rPr>
              <w:t xml:space="preserve">PVM </w:t>
            </w:r>
            <w:r w:rsidR="00D73623" w:rsidRPr="00C1334D">
              <w:rPr>
                <w:rFonts w:cstheme="minorHAnsi"/>
                <w:bCs/>
              </w:rPr>
              <w:t>klausimynas</w:t>
            </w:r>
            <w:r w:rsidR="0057758D" w:rsidRPr="00C1334D">
              <w:rPr>
                <w:rFonts w:cstheme="minorHAnsi"/>
                <w:bCs/>
              </w:rPr>
              <w:t xml:space="preserve"> (</w:t>
            </w:r>
            <w:r w:rsidR="0057758D" w:rsidRPr="00C1334D">
              <w:rPr>
                <w:rFonts w:cstheme="minorHAnsi"/>
              </w:rPr>
              <w:t xml:space="preserve">Klausimynas pildomas tuo atveju, kai pareiškėjas arba partneris tvirtina, kad įgyvendinant projektą </w:t>
            </w:r>
            <w:r w:rsidR="0057758D" w:rsidRPr="00C1334D">
              <w:rPr>
                <w:rFonts w:cstheme="minorHAnsi"/>
                <w:b/>
                <w:bCs/>
              </w:rPr>
              <w:t>bus patiriamos</w:t>
            </w:r>
            <w:r w:rsidR="0057758D" w:rsidRPr="00C1334D">
              <w:rPr>
                <w:rFonts w:cstheme="minorHAnsi"/>
              </w:rPr>
              <w:t xml:space="preserve"> pirkimo ir (arba) importo </w:t>
            </w:r>
            <w:r w:rsidR="0057758D" w:rsidRPr="00C1334D">
              <w:rPr>
                <w:rFonts w:cstheme="minorHAnsi"/>
                <w:b/>
                <w:bCs/>
              </w:rPr>
              <w:t>pridėtinės vertės mokesčio</w:t>
            </w:r>
            <w:r w:rsidR="0057758D" w:rsidRPr="00C1334D">
              <w:rPr>
                <w:rFonts w:cstheme="minorHAnsi"/>
              </w:rPr>
              <w:t xml:space="preserve"> </w:t>
            </w:r>
            <w:r w:rsidR="0057758D" w:rsidRPr="00C1334D">
              <w:rPr>
                <w:rFonts w:cstheme="minorHAnsi"/>
                <w:b/>
                <w:bCs/>
              </w:rPr>
              <w:t>išlaidos, kurios tinkamos finansuoti</w:t>
            </w:r>
            <w:r w:rsidR="0057758D" w:rsidRPr="00C1334D">
              <w:rPr>
                <w:rFonts w:cstheme="minorHAnsi"/>
              </w:rPr>
              <w:t xml:space="preserve"> ES fondų ir (arba) LR biudžeto lėšomis.)</w:t>
            </w:r>
            <w:r w:rsidR="00D73623" w:rsidRPr="00C1334D">
              <w:rPr>
                <w:rFonts w:cstheme="minorHAnsi"/>
                <w:bCs/>
              </w:rPr>
              <w:t>;</w:t>
            </w:r>
          </w:p>
          <w:p w14:paraId="002B5860" w14:textId="55B822CE" w:rsidR="009F0ECF" w:rsidRPr="00C1334D" w:rsidRDefault="009F0ECF" w:rsidP="00D73623">
            <w:pPr>
              <w:jc w:val="both"/>
              <w:rPr>
                <w:rFonts w:cstheme="minorHAnsi"/>
                <w:lang w:eastAsia="lt-LT"/>
              </w:rPr>
            </w:pPr>
            <w:r w:rsidRPr="00C1334D">
              <w:rPr>
                <w:rFonts w:cstheme="minorHAnsi"/>
                <w:lang w:eastAsia="lt-LT"/>
              </w:rPr>
              <w:t>3.</w:t>
            </w:r>
            <w:r w:rsidR="00540419" w:rsidRPr="00C1334D">
              <w:rPr>
                <w:rFonts w:cstheme="minorHAnsi"/>
                <w:lang w:eastAsia="lt-LT"/>
              </w:rPr>
              <w:t xml:space="preserve"> </w:t>
            </w:r>
            <w:r w:rsidRPr="00C1334D">
              <w:rPr>
                <w:rFonts w:cstheme="minorHAnsi"/>
                <w:lang w:eastAsia="lt-LT"/>
              </w:rPr>
              <w:t>Patvirtint</w:t>
            </w:r>
            <w:r w:rsidR="00540419" w:rsidRPr="00C1334D">
              <w:rPr>
                <w:rFonts w:cstheme="minorHAnsi"/>
                <w:lang w:eastAsia="lt-LT"/>
              </w:rPr>
              <w:t>i</w:t>
            </w:r>
            <w:r w:rsidRPr="00C1334D">
              <w:rPr>
                <w:rFonts w:cstheme="minorHAnsi"/>
                <w:lang w:eastAsia="lt-LT"/>
              </w:rPr>
              <w:t xml:space="preserve"> </w:t>
            </w:r>
            <w:r w:rsidRPr="00C1334D">
              <w:rPr>
                <w:rFonts w:eastAsia="Calibri" w:cstheme="minorHAnsi"/>
              </w:rPr>
              <w:t>paskutinių trejų finansinių metų (2017, 2018 ir 2019 m.) metinių finansinių ataskaitų rinkini</w:t>
            </w:r>
            <w:r w:rsidR="00540419" w:rsidRPr="00C1334D">
              <w:rPr>
                <w:rFonts w:eastAsia="Calibri" w:cstheme="minorHAnsi"/>
              </w:rPr>
              <w:t>ai</w:t>
            </w:r>
            <w:r w:rsidRPr="00C1334D">
              <w:rPr>
                <w:rFonts w:eastAsia="Calibri" w:cstheme="minorHAnsi"/>
              </w:rPr>
              <w:t xml:space="preserve"> </w:t>
            </w:r>
            <w:r w:rsidRPr="00C1334D">
              <w:rPr>
                <w:rFonts w:cstheme="minorHAnsi"/>
                <w:lang w:eastAsia="lt-LT"/>
              </w:rPr>
              <w:t>(</w:t>
            </w:r>
            <w:r w:rsidRPr="00C1334D">
              <w:rPr>
                <w:rFonts w:cstheme="minorHAnsi"/>
                <w:u w:val="single"/>
                <w:lang w:eastAsia="lt-LT"/>
              </w:rPr>
              <w:t>netaikoma, jeigu pareiškėjas yra pateikęs metinių finansinių ataskaitų rinkinį Juridinių asmenų registrui</w:t>
            </w:r>
            <w:r w:rsidRPr="00C1334D">
              <w:rPr>
                <w:rFonts w:cstheme="minorHAnsi"/>
                <w:lang w:eastAsia="lt-LT"/>
              </w:rPr>
              <w:t xml:space="preserve">). </w:t>
            </w:r>
          </w:p>
          <w:p w14:paraId="4754BACC" w14:textId="2FEFA81F" w:rsidR="009F0ECF" w:rsidRPr="00C1334D" w:rsidRDefault="009F0ECF" w:rsidP="009F0ECF">
            <w:pPr>
              <w:jc w:val="both"/>
              <w:rPr>
                <w:rFonts w:cstheme="minorHAnsi"/>
                <w:lang w:eastAsia="lt-LT"/>
              </w:rPr>
            </w:pPr>
            <w:r w:rsidRPr="00C1334D">
              <w:rPr>
                <w:rFonts w:cstheme="minorHAnsi"/>
                <w:lang w:eastAsia="lt-LT"/>
              </w:rPr>
              <w:t>4. Smulkiojo ar vidutinio verslo subjekto statuso deklaracija, kurios forma patvirtinta Lietuvos Respublikos ūkio ministro 2008 m. kovo 26 d. įsakymu Nr. 4-119 „Dėl Smulkiojo ar vidutinio verslo subjekto statuso deklaravimo tvarkos aprašo ir Smulkiojo ar vidutinio verslo subjekto statuso deklaracijos formos patvirtinimo“ (taikoma, jei pareiškėjas renkasi didesnį nei 50 procentų finansavimo intensyvumą ir nepriskiria savęs didelei įmonei);</w:t>
            </w:r>
          </w:p>
          <w:p w14:paraId="306BDF54" w14:textId="2941B70F" w:rsidR="009F0ECF" w:rsidRPr="00C1334D" w:rsidRDefault="009F0ECF" w:rsidP="009F0ECF">
            <w:pPr>
              <w:jc w:val="both"/>
              <w:rPr>
                <w:rFonts w:cstheme="minorHAnsi"/>
                <w:lang w:eastAsia="lt-LT"/>
              </w:rPr>
            </w:pPr>
            <w:r w:rsidRPr="00C1334D">
              <w:rPr>
                <w:rFonts w:cstheme="minorHAnsi"/>
                <w:lang w:eastAsia="lt-LT"/>
              </w:rPr>
              <w:t xml:space="preserve">5. </w:t>
            </w:r>
            <w:r w:rsidR="009D39A4">
              <w:rPr>
                <w:rFonts w:cstheme="minorHAnsi"/>
                <w:lang w:eastAsia="lt-LT"/>
              </w:rPr>
              <w:t>G</w:t>
            </w:r>
            <w:r w:rsidRPr="00C1334D">
              <w:rPr>
                <w:rFonts w:cstheme="minorHAnsi"/>
                <w:lang w:eastAsia="lt-LT"/>
              </w:rPr>
              <w:t>aliojančios jungtinės veiklos (partnerystės) sutarties, sudarytos projekto vykdytojo ir partnerio (-</w:t>
            </w:r>
            <w:proofErr w:type="spellStart"/>
            <w:r w:rsidRPr="00C1334D">
              <w:rPr>
                <w:rFonts w:cstheme="minorHAnsi"/>
                <w:lang w:eastAsia="lt-LT"/>
              </w:rPr>
              <w:t>ių</w:t>
            </w:r>
            <w:proofErr w:type="spellEnd"/>
            <w:r w:rsidRPr="00C1334D">
              <w:rPr>
                <w:rFonts w:cstheme="minorHAnsi"/>
                <w:lang w:eastAsia="lt-LT"/>
              </w:rPr>
              <w:t>), kopijo</w:t>
            </w:r>
            <w:r w:rsidR="00540419" w:rsidRPr="00C1334D">
              <w:rPr>
                <w:rFonts w:cstheme="minorHAnsi"/>
                <w:lang w:eastAsia="lt-LT"/>
              </w:rPr>
              <w:t>s</w:t>
            </w:r>
            <w:r w:rsidR="00A5356B" w:rsidRPr="00C1334D">
              <w:rPr>
                <w:rFonts w:cstheme="minorHAnsi"/>
                <w:lang w:eastAsia="lt-LT"/>
              </w:rPr>
              <w:t xml:space="preserve"> (Aprašo 28 punkte nurodyti reikalavimai Jungtinės veiklos sutarčiai)</w:t>
            </w:r>
            <w:r w:rsidRPr="00C1334D">
              <w:rPr>
                <w:rFonts w:cstheme="minorHAnsi"/>
                <w:lang w:eastAsia="lt-LT"/>
              </w:rPr>
              <w:t>;</w:t>
            </w:r>
          </w:p>
          <w:p w14:paraId="715863BE" w14:textId="77777777" w:rsidR="009F0ECF" w:rsidRPr="00C1334D" w:rsidRDefault="009F0ECF" w:rsidP="009F0ECF">
            <w:pPr>
              <w:jc w:val="both"/>
              <w:rPr>
                <w:rFonts w:cstheme="minorHAnsi"/>
                <w:lang w:eastAsia="lt-LT"/>
              </w:rPr>
            </w:pPr>
            <w:r w:rsidRPr="00C1334D">
              <w:rPr>
                <w:rFonts w:cstheme="minorHAnsi"/>
                <w:lang w:eastAsia="lt-LT"/>
              </w:rPr>
              <w:t>6. Aprašo 5 priedas „Informaciją, reikalingą projekto atitikčiai projektų atrankos kriterijams įvertinti“;</w:t>
            </w:r>
          </w:p>
          <w:p w14:paraId="6DEB3EF8" w14:textId="0DCC2F03" w:rsidR="009F0ECF" w:rsidRPr="00C1334D" w:rsidRDefault="009F0ECF" w:rsidP="009F0ECF">
            <w:pPr>
              <w:jc w:val="both"/>
              <w:rPr>
                <w:rFonts w:cstheme="minorHAnsi"/>
                <w:lang w:eastAsia="lt-LT"/>
              </w:rPr>
            </w:pPr>
            <w:r w:rsidRPr="00C1334D">
              <w:rPr>
                <w:rFonts w:cstheme="minorHAnsi"/>
                <w:lang w:eastAsia="lt-LT"/>
              </w:rPr>
              <w:t>7. Aprašo 6 priedas „Mokymo programos aprašymas“</w:t>
            </w:r>
            <w:r w:rsidR="005B33B7" w:rsidRPr="00C1334D">
              <w:rPr>
                <w:rFonts w:cstheme="minorHAnsi"/>
                <w:lang w:eastAsia="lt-LT"/>
              </w:rPr>
              <w:t xml:space="preserve"> (</w:t>
            </w:r>
            <w:r w:rsidR="00361AA1" w:rsidRPr="00C1334D">
              <w:rPr>
                <w:rFonts w:cstheme="minorHAnsi"/>
              </w:rPr>
              <w:t>reikalavimai Mokymo programoms nurodyti Aprašo 37 punkte</w:t>
            </w:r>
            <w:r w:rsidR="005B33B7" w:rsidRPr="00C1334D">
              <w:rPr>
                <w:rFonts w:cstheme="minorHAnsi"/>
              </w:rPr>
              <w:t>)</w:t>
            </w:r>
            <w:r w:rsidRPr="00C1334D">
              <w:rPr>
                <w:rFonts w:cstheme="minorHAnsi"/>
                <w:lang w:eastAsia="lt-LT"/>
              </w:rPr>
              <w:t>;</w:t>
            </w:r>
          </w:p>
          <w:p w14:paraId="74DB9F0F" w14:textId="05E910AC" w:rsidR="009F0ECF" w:rsidRPr="00C1334D" w:rsidRDefault="009F0ECF" w:rsidP="009F0ECF">
            <w:pPr>
              <w:jc w:val="both"/>
              <w:rPr>
                <w:rFonts w:cstheme="minorHAnsi"/>
                <w:lang w:eastAsia="lt-LT"/>
              </w:rPr>
            </w:pPr>
            <w:r w:rsidRPr="00C1334D">
              <w:rPr>
                <w:rFonts w:cstheme="minorHAnsi"/>
                <w:lang w:eastAsia="lt-LT"/>
              </w:rPr>
              <w:t>8. Aprašo 7 priedas „Informaciją apie pareiškėjo ir partnerio gautą (planuojamą gauti) valstybės pagalbą projektui“;</w:t>
            </w:r>
          </w:p>
          <w:p w14:paraId="17BBE000" w14:textId="77777777" w:rsidR="009F0ECF" w:rsidRPr="00C1334D" w:rsidRDefault="009F0ECF" w:rsidP="00D73623">
            <w:pPr>
              <w:jc w:val="both"/>
              <w:rPr>
                <w:rFonts w:cstheme="minorHAnsi"/>
              </w:rPr>
            </w:pPr>
            <w:r w:rsidRPr="00C1334D">
              <w:rPr>
                <w:rFonts w:cstheme="minorHAnsi"/>
                <w:lang w:eastAsia="lt-LT"/>
              </w:rPr>
              <w:t xml:space="preserve">9. </w:t>
            </w:r>
            <w:r w:rsidR="00D73623" w:rsidRPr="00C1334D">
              <w:rPr>
                <w:rFonts w:cstheme="minorHAnsi"/>
              </w:rPr>
              <w:t xml:space="preserve">Vienos įmonės deklaracija (-jos), </w:t>
            </w:r>
            <w:r w:rsidRPr="00C1334D">
              <w:rPr>
                <w:rFonts w:cstheme="minorHAnsi"/>
              </w:rPr>
              <w:fldChar w:fldCharType="begin"/>
            </w:r>
            <w:r w:rsidRPr="00C1334D">
              <w:rPr>
                <w:rFonts w:cstheme="minorHAnsi"/>
              </w:rPr>
              <w:instrText xml:space="preserve"> HYPERLINK "http://www.esinvesticijos.lt/lt/dokumentai/vienos-imones-deklaracijos-pagal-komisijos-reglamenta-es-nr-1407-2013 </w:instrText>
            </w:r>
          </w:p>
          <w:p w14:paraId="2F4C4276" w14:textId="65B1EFBF" w:rsidR="009F0ECF" w:rsidRPr="00C1334D" w:rsidRDefault="009F0ECF" w:rsidP="00D73623">
            <w:pPr>
              <w:jc w:val="both"/>
              <w:rPr>
                <w:rFonts w:cstheme="minorHAnsi"/>
              </w:rPr>
            </w:pPr>
            <w:r w:rsidRPr="00C1334D">
              <w:rPr>
                <w:rFonts w:cstheme="minorHAnsi"/>
              </w:rPr>
              <w:instrText xml:space="preserve">10" </w:instrText>
            </w:r>
            <w:r w:rsidRPr="00C1334D">
              <w:rPr>
                <w:rFonts w:cstheme="minorHAnsi"/>
              </w:rPr>
              <w:fldChar w:fldCharType="separate"/>
            </w:r>
            <w:r w:rsidRPr="00C1334D">
              <w:rPr>
                <w:rFonts w:cstheme="minorHAnsi"/>
                <w:lang w:eastAsia="lt-LT"/>
              </w:rPr>
              <w:t xml:space="preserve"> http://www.esinvesticijos.lt/lt/dokumentai/vienos-imones-deklaracijos-pagal-komisijos-reglamenta-es-nr-1407-2013</w:t>
            </w:r>
            <w:r w:rsidRPr="00C1334D">
              <w:rPr>
                <w:rFonts w:cstheme="minorHAnsi"/>
              </w:rPr>
              <w:fldChar w:fldCharType="end"/>
            </w:r>
            <w:r w:rsidR="006C3C45">
              <w:rPr>
                <w:rFonts w:cstheme="minorHAnsi"/>
              </w:rPr>
              <w:t xml:space="preserve"> </w:t>
            </w:r>
            <w:r w:rsidRPr="00C1334D">
              <w:rPr>
                <w:rFonts w:cstheme="minorHAnsi"/>
              </w:rPr>
              <w:t xml:space="preserve">arba </w:t>
            </w:r>
            <w:hyperlink r:id="rId10" w:history="1">
              <w:r w:rsidRPr="00C1334D">
                <w:rPr>
                  <w:rStyle w:val="Hyperlink"/>
                  <w:rFonts w:cstheme="minorHAnsi"/>
                  <w:lang w:eastAsia="lt-LT"/>
                </w:rPr>
                <w:t>http://eimin.lrv.lt/lt/veiklos-sritys/es-fondu-investicijos/2014-2020-m-programavimo-laikotarpis/pameistryste</w:t>
              </w:r>
            </w:hyperlink>
            <w:r w:rsidRPr="00C1334D">
              <w:rPr>
                <w:rFonts w:cstheme="minorHAnsi"/>
                <w:lang w:eastAsia="lt-LT"/>
              </w:rPr>
              <w:t xml:space="preserve"> </w:t>
            </w:r>
          </w:p>
          <w:p w14:paraId="7CAC9B85" w14:textId="46A84215" w:rsidR="009F0ECF" w:rsidRPr="00C1334D" w:rsidRDefault="009F0ECF" w:rsidP="00D73623">
            <w:pPr>
              <w:jc w:val="both"/>
              <w:rPr>
                <w:rFonts w:cstheme="minorHAnsi"/>
              </w:rPr>
            </w:pPr>
            <w:r w:rsidRPr="00C1334D">
              <w:rPr>
                <w:rFonts w:cstheme="minorHAnsi"/>
                <w:lang w:eastAsia="lt-LT"/>
              </w:rPr>
              <w:t>10. Projekto išlaidų pasiskirstymas pagal pareiškėją ir partnerį (-</w:t>
            </w:r>
            <w:proofErr w:type="spellStart"/>
            <w:r w:rsidRPr="00C1334D">
              <w:rPr>
                <w:rFonts w:cstheme="minorHAnsi"/>
                <w:lang w:eastAsia="lt-LT"/>
              </w:rPr>
              <w:t>ius</w:t>
            </w:r>
            <w:proofErr w:type="spellEnd"/>
            <w:r w:rsidRPr="00C1334D">
              <w:rPr>
                <w:rFonts w:cstheme="minorHAnsi"/>
                <w:lang w:eastAsia="lt-LT"/>
              </w:rPr>
              <w:t xml:space="preserve">), </w:t>
            </w:r>
            <w:hyperlink r:id="rId11" w:history="1">
              <w:r w:rsidRPr="00C1334D">
                <w:rPr>
                  <w:rStyle w:val="Hyperlink"/>
                  <w:rFonts w:cstheme="minorHAnsi"/>
                  <w:lang w:eastAsia="lt-LT"/>
                </w:rPr>
                <w:t>http://eimin.lrv.lt/lt/veiklos-sritys/es-fondu-investicijos/2014-2020-m-programavimo-laikotarpis/pameistryste</w:t>
              </w:r>
            </w:hyperlink>
            <w:r w:rsidRPr="00C1334D">
              <w:rPr>
                <w:rFonts w:cstheme="minorHAnsi"/>
                <w:lang w:eastAsia="lt-LT"/>
              </w:rPr>
              <w:t xml:space="preserve"> ir </w:t>
            </w:r>
            <w:hyperlink r:id="rId12" w:history="1">
              <w:r w:rsidRPr="00C1334D">
                <w:rPr>
                  <w:rStyle w:val="Hyperlink"/>
                  <w:rFonts w:cstheme="minorHAnsi"/>
                  <w:lang w:eastAsia="lt-LT"/>
                </w:rPr>
                <w:t>https://www.esinvesticijos.lt/lt//dokumentai//2014-2020-metu-europos-sajungos-fondu-investiciju-veiksmu-programos-9-prioriteto-</w:t>
              </w:r>
              <w:r w:rsidRPr="00C1334D">
                <w:rPr>
                  <w:rStyle w:val="Hyperlink"/>
                  <w:rFonts w:cstheme="minorHAnsi"/>
                  <w:lang w:eastAsia="lt-LT"/>
                </w:rPr>
                <w:lastRenderedPageBreak/>
                <w:t>visuomenes-svietimas-ir-zmogiskuju-istekliu-potencialo-didinimas-nr-09-4-3-esfa-k-827-priemones-pameistryste-ir-kvalifikacijos-tobulinimas-darbo-vietoje-projekto-islaidu-pasiskirstymo-pagal-pareiskeja-ir-partneri-ius-rekomenduojama-forma-taikytina-4-kvietimui-pagal-priemone</w:t>
              </w:r>
            </w:hyperlink>
            <w:r w:rsidRPr="00C1334D">
              <w:rPr>
                <w:rFonts w:cstheme="minorHAnsi"/>
                <w:lang w:eastAsia="lt-LT"/>
              </w:rPr>
              <w:t xml:space="preserve"> </w:t>
            </w:r>
          </w:p>
          <w:p w14:paraId="4AB71553" w14:textId="1560BF66" w:rsidR="00D73623" w:rsidRPr="00C1334D" w:rsidRDefault="00D73623" w:rsidP="00BC6378">
            <w:pPr>
              <w:rPr>
                <w:rFonts w:cstheme="minorHAnsi"/>
                <w:bCs/>
                <w:caps/>
              </w:rPr>
            </w:pPr>
          </w:p>
        </w:tc>
      </w:tr>
    </w:tbl>
    <w:p w14:paraId="1022EA10" w14:textId="77777777" w:rsidR="00384A1A" w:rsidRPr="00C1334D" w:rsidRDefault="00384A1A" w:rsidP="00D55792">
      <w:pPr>
        <w:jc w:val="center"/>
        <w:rPr>
          <w:rFonts w:cstheme="minorHAnsi"/>
          <w:b/>
          <w:caps/>
        </w:rPr>
      </w:pPr>
    </w:p>
    <w:p w14:paraId="4AF52B2E" w14:textId="77777777" w:rsidR="006024B1" w:rsidRPr="00C1334D" w:rsidRDefault="006024B1" w:rsidP="000E445D">
      <w:pPr>
        <w:jc w:val="center"/>
        <w:rPr>
          <w:rFonts w:cstheme="minorHAnsi"/>
          <w:b/>
          <w:caps/>
        </w:rPr>
      </w:pPr>
    </w:p>
    <w:p w14:paraId="514C6A0C" w14:textId="77777777" w:rsidR="006024B1" w:rsidRPr="00C1334D" w:rsidRDefault="006024B1" w:rsidP="000E445D">
      <w:pPr>
        <w:jc w:val="center"/>
        <w:rPr>
          <w:rFonts w:cstheme="minorHAnsi"/>
          <w:b/>
          <w:caps/>
        </w:rPr>
      </w:pPr>
    </w:p>
    <w:p w14:paraId="723D7355" w14:textId="77777777" w:rsidR="006024B1" w:rsidRPr="00C1334D" w:rsidRDefault="006024B1" w:rsidP="000E445D">
      <w:pPr>
        <w:jc w:val="center"/>
        <w:rPr>
          <w:rFonts w:cstheme="minorHAnsi"/>
          <w:b/>
          <w:caps/>
        </w:rPr>
      </w:pPr>
    </w:p>
    <w:p w14:paraId="226FED72" w14:textId="77777777" w:rsidR="006024B1" w:rsidRPr="00C1334D" w:rsidRDefault="006024B1" w:rsidP="000E445D">
      <w:pPr>
        <w:jc w:val="center"/>
        <w:rPr>
          <w:rFonts w:cstheme="minorHAnsi"/>
          <w:b/>
          <w:caps/>
        </w:rPr>
      </w:pPr>
    </w:p>
    <w:p w14:paraId="64A69EA8" w14:textId="77777777" w:rsidR="006024B1" w:rsidRPr="00C1334D" w:rsidRDefault="006024B1" w:rsidP="000E445D">
      <w:pPr>
        <w:jc w:val="center"/>
        <w:rPr>
          <w:rFonts w:cstheme="minorHAnsi"/>
          <w:b/>
          <w:caps/>
        </w:rPr>
      </w:pPr>
    </w:p>
    <w:p w14:paraId="08FE5151" w14:textId="7FD6CF02" w:rsidR="006024B1" w:rsidRDefault="006024B1" w:rsidP="000E445D">
      <w:pPr>
        <w:jc w:val="center"/>
        <w:rPr>
          <w:rFonts w:cstheme="minorHAnsi"/>
          <w:b/>
          <w:caps/>
        </w:rPr>
      </w:pPr>
    </w:p>
    <w:p w14:paraId="6ED08B04" w14:textId="51720C11" w:rsidR="003D32E2" w:rsidRDefault="003D32E2" w:rsidP="000E445D">
      <w:pPr>
        <w:jc w:val="center"/>
        <w:rPr>
          <w:rFonts w:cstheme="minorHAnsi"/>
          <w:b/>
          <w:caps/>
        </w:rPr>
      </w:pPr>
    </w:p>
    <w:p w14:paraId="1F45CC82" w14:textId="53C35305" w:rsidR="003D32E2" w:rsidRDefault="003D32E2" w:rsidP="000E445D">
      <w:pPr>
        <w:jc w:val="center"/>
        <w:rPr>
          <w:rFonts w:cstheme="minorHAnsi"/>
          <w:b/>
          <w:caps/>
        </w:rPr>
      </w:pPr>
    </w:p>
    <w:p w14:paraId="0754BEB6" w14:textId="59250210" w:rsidR="003D32E2" w:rsidRDefault="003D32E2" w:rsidP="000E445D">
      <w:pPr>
        <w:jc w:val="center"/>
        <w:rPr>
          <w:rFonts w:cstheme="minorHAnsi"/>
          <w:b/>
          <w:caps/>
        </w:rPr>
      </w:pPr>
    </w:p>
    <w:p w14:paraId="7BCD179F" w14:textId="0610199D" w:rsidR="003D32E2" w:rsidRDefault="003D32E2" w:rsidP="000E445D">
      <w:pPr>
        <w:jc w:val="center"/>
        <w:rPr>
          <w:rFonts w:cstheme="minorHAnsi"/>
          <w:b/>
          <w:caps/>
        </w:rPr>
      </w:pPr>
    </w:p>
    <w:p w14:paraId="32B35069" w14:textId="2420A4B6" w:rsidR="003D32E2" w:rsidRDefault="003D32E2" w:rsidP="000E445D">
      <w:pPr>
        <w:jc w:val="center"/>
        <w:rPr>
          <w:rFonts w:cstheme="minorHAnsi"/>
          <w:b/>
          <w:caps/>
        </w:rPr>
      </w:pPr>
    </w:p>
    <w:p w14:paraId="135BA86C" w14:textId="3E58E398" w:rsidR="003D32E2" w:rsidRDefault="003D32E2" w:rsidP="000E445D">
      <w:pPr>
        <w:jc w:val="center"/>
        <w:rPr>
          <w:rFonts w:cstheme="minorHAnsi"/>
          <w:b/>
          <w:caps/>
        </w:rPr>
      </w:pPr>
    </w:p>
    <w:p w14:paraId="73200612" w14:textId="2E95E829" w:rsidR="003D32E2" w:rsidRDefault="003D32E2" w:rsidP="000E445D">
      <w:pPr>
        <w:jc w:val="center"/>
        <w:rPr>
          <w:rFonts w:cstheme="minorHAnsi"/>
          <w:b/>
          <w:caps/>
        </w:rPr>
      </w:pPr>
    </w:p>
    <w:p w14:paraId="47F83E0B" w14:textId="1970FAF9" w:rsidR="003D32E2" w:rsidRDefault="003D32E2" w:rsidP="000E445D">
      <w:pPr>
        <w:jc w:val="center"/>
        <w:rPr>
          <w:rFonts w:cstheme="minorHAnsi"/>
          <w:b/>
          <w:caps/>
        </w:rPr>
      </w:pPr>
    </w:p>
    <w:p w14:paraId="1E58E72B" w14:textId="4ADB925B" w:rsidR="003D32E2" w:rsidRDefault="003D32E2" w:rsidP="000E445D">
      <w:pPr>
        <w:jc w:val="center"/>
        <w:rPr>
          <w:rFonts w:cstheme="minorHAnsi"/>
          <w:b/>
          <w:caps/>
        </w:rPr>
      </w:pPr>
    </w:p>
    <w:p w14:paraId="648A913C" w14:textId="32F2A561" w:rsidR="003D32E2" w:rsidRDefault="003D32E2" w:rsidP="000E445D">
      <w:pPr>
        <w:jc w:val="center"/>
        <w:rPr>
          <w:rFonts w:cstheme="minorHAnsi"/>
          <w:b/>
          <w:caps/>
        </w:rPr>
      </w:pPr>
    </w:p>
    <w:p w14:paraId="21BF5A60" w14:textId="44FACA13" w:rsidR="003D32E2" w:rsidRDefault="003D32E2" w:rsidP="000E445D">
      <w:pPr>
        <w:jc w:val="center"/>
        <w:rPr>
          <w:rFonts w:cstheme="minorHAnsi"/>
          <w:b/>
          <w:caps/>
        </w:rPr>
      </w:pPr>
    </w:p>
    <w:p w14:paraId="64271364" w14:textId="4A1FD106" w:rsidR="003D32E2" w:rsidRDefault="003D32E2" w:rsidP="000E445D">
      <w:pPr>
        <w:jc w:val="center"/>
        <w:rPr>
          <w:rFonts w:cstheme="minorHAnsi"/>
          <w:b/>
          <w:caps/>
        </w:rPr>
      </w:pPr>
    </w:p>
    <w:p w14:paraId="41A2AA06" w14:textId="18616FAA" w:rsidR="003D32E2" w:rsidRDefault="003D32E2" w:rsidP="000E445D">
      <w:pPr>
        <w:jc w:val="center"/>
        <w:rPr>
          <w:rFonts w:cstheme="minorHAnsi"/>
          <w:b/>
          <w:caps/>
        </w:rPr>
      </w:pPr>
    </w:p>
    <w:p w14:paraId="6D058B2C" w14:textId="08B8FC97" w:rsidR="003D32E2" w:rsidRDefault="003D32E2" w:rsidP="000E445D">
      <w:pPr>
        <w:jc w:val="center"/>
        <w:rPr>
          <w:rFonts w:cstheme="minorHAnsi"/>
          <w:b/>
          <w:caps/>
        </w:rPr>
      </w:pPr>
    </w:p>
    <w:p w14:paraId="3BBEEC05" w14:textId="26715A61" w:rsidR="003D32E2" w:rsidRDefault="003D32E2" w:rsidP="000E445D">
      <w:pPr>
        <w:jc w:val="center"/>
        <w:rPr>
          <w:rFonts w:cstheme="minorHAnsi"/>
          <w:b/>
          <w:caps/>
        </w:rPr>
      </w:pPr>
    </w:p>
    <w:p w14:paraId="65A4F78E" w14:textId="04B9E4E5" w:rsidR="003D32E2" w:rsidRDefault="003D32E2" w:rsidP="000E445D">
      <w:pPr>
        <w:jc w:val="center"/>
        <w:rPr>
          <w:rFonts w:cstheme="minorHAnsi"/>
          <w:b/>
          <w:caps/>
        </w:rPr>
      </w:pPr>
    </w:p>
    <w:p w14:paraId="6A8EE4A7" w14:textId="06E6D51B" w:rsidR="003D32E2" w:rsidRDefault="003D32E2" w:rsidP="000E445D">
      <w:pPr>
        <w:jc w:val="center"/>
        <w:rPr>
          <w:rFonts w:cstheme="minorHAnsi"/>
          <w:b/>
          <w:caps/>
        </w:rPr>
      </w:pPr>
    </w:p>
    <w:p w14:paraId="608A18A4" w14:textId="2CE02F62" w:rsidR="003D32E2" w:rsidRDefault="003D32E2" w:rsidP="000E445D">
      <w:pPr>
        <w:jc w:val="center"/>
        <w:rPr>
          <w:rFonts w:cstheme="minorHAnsi"/>
          <w:b/>
          <w:caps/>
        </w:rPr>
      </w:pPr>
    </w:p>
    <w:p w14:paraId="2F869A58" w14:textId="59DBF058" w:rsidR="003D32E2" w:rsidRDefault="003D32E2" w:rsidP="000E445D">
      <w:pPr>
        <w:jc w:val="center"/>
        <w:rPr>
          <w:rFonts w:cstheme="minorHAnsi"/>
          <w:b/>
          <w:caps/>
        </w:rPr>
      </w:pPr>
    </w:p>
    <w:p w14:paraId="65A039A8" w14:textId="4ED0CC21" w:rsidR="003D32E2" w:rsidRDefault="003D32E2" w:rsidP="000E445D">
      <w:pPr>
        <w:jc w:val="center"/>
        <w:rPr>
          <w:rFonts w:cstheme="minorHAnsi"/>
          <w:b/>
          <w:caps/>
        </w:rPr>
      </w:pPr>
    </w:p>
    <w:p w14:paraId="3B33EF9F" w14:textId="527C743D" w:rsidR="003D32E2" w:rsidRDefault="003D32E2" w:rsidP="000E445D">
      <w:pPr>
        <w:jc w:val="center"/>
        <w:rPr>
          <w:rFonts w:cstheme="minorHAnsi"/>
          <w:b/>
          <w:caps/>
        </w:rPr>
      </w:pPr>
    </w:p>
    <w:p w14:paraId="0B841AF6" w14:textId="77777777" w:rsidR="003D32E2" w:rsidRPr="00C1334D" w:rsidRDefault="003D32E2" w:rsidP="000E445D">
      <w:pPr>
        <w:jc w:val="center"/>
        <w:rPr>
          <w:rFonts w:cstheme="minorHAnsi"/>
          <w:b/>
          <w:caps/>
        </w:rPr>
      </w:pPr>
    </w:p>
    <w:p w14:paraId="7D446D50" w14:textId="0F88C3AE" w:rsidR="006024B1" w:rsidRPr="00C1334D" w:rsidRDefault="006024B1" w:rsidP="000E445D">
      <w:pPr>
        <w:jc w:val="center"/>
        <w:rPr>
          <w:rFonts w:cstheme="minorHAnsi"/>
          <w:b/>
          <w:caps/>
        </w:rPr>
      </w:pPr>
    </w:p>
    <w:p w14:paraId="0CC79932" w14:textId="604CC25E" w:rsidR="00127266" w:rsidRPr="00C1334D" w:rsidRDefault="00127266" w:rsidP="000E445D">
      <w:pPr>
        <w:jc w:val="center"/>
        <w:rPr>
          <w:rFonts w:cstheme="minorHAnsi"/>
          <w:b/>
          <w:caps/>
        </w:rPr>
      </w:pPr>
    </w:p>
    <w:p w14:paraId="7BC97A9E" w14:textId="7B7203DE" w:rsidR="00127266" w:rsidRPr="00C1334D" w:rsidRDefault="00127266" w:rsidP="000E445D">
      <w:pPr>
        <w:jc w:val="center"/>
        <w:rPr>
          <w:rFonts w:cstheme="minorHAnsi"/>
          <w:b/>
          <w:caps/>
        </w:rPr>
      </w:pPr>
    </w:p>
    <w:p w14:paraId="1F18DDF8" w14:textId="5C776D06" w:rsidR="000E445D" w:rsidRPr="009D39A4" w:rsidRDefault="000E445D" w:rsidP="000E445D">
      <w:pPr>
        <w:jc w:val="center"/>
        <w:rPr>
          <w:rFonts w:cstheme="minorHAnsi"/>
          <w:b/>
          <w:caps/>
          <w:sz w:val="28"/>
          <w:szCs w:val="28"/>
        </w:rPr>
      </w:pPr>
      <w:r w:rsidRPr="009D39A4">
        <w:rPr>
          <w:rFonts w:cstheme="minorHAnsi"/>
          <w:b/>
          <w:caps/>
          <w:sz w:val="28"/>
          <w:szCs w:val="28"/>
        </w:rPr>
        <w:lastRenderedPageBreak/>
        <w:t xml:space="preserve"> projekto loginė</w:t>
      </w:r>
      <w:r w:rsidR="00B10426" w:rsidRPr="009D39A4">
        <w:rPr>
          <w:rFonts w:cstheme="minorHAnsi"/>
          <w:b/>
          <w:caps/>
          <w:sz w:val="28"/>
          <w:szCs w:val="28"/>
        </w:rPr>
        <w:t>S</w:t>
      </w:r>
      <w:r w:rsidRPr="009D39A4">
        <w:rPr>
          <w:rFonts w:cstheme="minorHAnsi"/>
          <w:b/>
          <w:caps/>
          <w:sz w:val="28"/>
          <w:szCs w:val="28"/>
        </w:rPr>
        <w:t xml:space="preserve"> schem</w:t>
      </w:r>
      <w:r w:rsidR="00B10426" w:rsidRPr="009D39A4">
        <w:rPr>
          <w:rFonts w:cstheme="minorHAnsi"/>
          <w:b/>
          <w:caps/>
          <w:sz w:val="28"/>
          <w:szCs w:val="28"/>
        </w:rPr>
        <w:t>OS PAVYZDYS</w:t>
      </w:r>
    </w:p>
    <w:p w14:paraId="59DA6CA9" w14:textId="77777777" w:rsidR="006024B1" w:rsidRPr="00C1334D" w:rsidRDefault="006024B1" w:rsidP="00A55415">
      <w:pPr>
        <w:jc w:val="center"/>
        <w:rPr>
          <w:rFonts w:cstheme="minorHAnsi"/>
          <w:b/>
          <w:caps/>
        </w:rPr>
      </w:pPr>
    </w:p>
    <w:tbl>
      <w:tblPr>
        <w:tblStyle w:val="TableGrid"/>
        <w:tblpPr w:leftFromText="180" w:rightFromText="180" w:vertAnchor="text" w:horzAnchor="margin" w:tblpY="-37"/>
        <w:tblW w:w="0" w:type="auto"/>
        <w:tblLook w:val="04A0" w:firstRow="1" w:lastRow="0" w:firstColumn="1" w:lastColumn="0" w:noHBand="0" w:noVBand="1"/>
      </w:tblPr>
      <w:tblGrid>
        <w:gridCol w:w="10762"/>
      </w:tblGrid>
      <w:tr w:rsidR="000E445D" w:rsidRPr="00C1334D" w14:paraId="439CB7C2" w14:textId="77777777" w:rsidTr="000E445D">
        <w:tc>
          <w:tcPr>
            <w:tcW w:w="10762" w:type="dxa"/>
          </w:tcPr>
          <w:p w14:paraId="7C3C168F" w14:textId="077BF701" w:rsidR="000E445D" w:rsidRPr="00C1334D" w:rsidRDefault="000E445D" w:rsidP="000E445D">
            <w:pPr>
              <w:rPr>
                <w:rFonts w:cstheme="minorHAnsi"/>
                <w:b/>
                <w:caps/>
              </w:rPr>
            </w:pPr>
            <w:r w:rsidRPr="00C1334D">
              <w:rPr>
                <w:rFonts w:cstheme="minorHAnsi"/>
                <w:b/>
                <w:caps/>
                <w:noProof/>
              </w:rPr>
              <mc:AlternateContent>
                <mc:Choice Requires="wps">
                  <w:drawing>
                    <wp:anchor distT="0" distB="0" distL="114300" distR="114300" simplePos="0" relativeHeight="251659264" behindDoc="0" locked="0" layoutInCell="1" allowOverlap="1" wp14:anchorId="6E425E8C" wp14:editId="03320F3C">
                      <wp:simplePos x="0" y="0"/>
                      <wp:positionH relativeFrom="column">
                        <wp:posOffset>2292350</wp:posOffset>
                      </wp:positionH>
                      <wp:positionV relativeFrom="paragraph">
                        <wp:posOffset>113665</wp:posOffset>
                      </wp:positionV>
                      <wp:extent cx="2295525" cy="6858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2295525" cy="6858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76FC220" w14:textId="77777777" w:rsidR="000E445D" w:rsidRPr="00A55415" w:rsidRDefault="000E445D" w:rsidP="000E445D">
                                  <w:pPr>
                                    <w:spacing w:line="240" w:lineRule="auto"/>
                                    <w:jc w:val="center"/>
                                    <w:rPr>
                                      <w:b/>
                                      <w:bCs/>
                                      <w:color w:val="000000" w:themeColor="text1"/>
                                      <w:sz w:val="24"/>
                                      <w:szCs w:val="24"/>
                                      <w:u w:val="single"/>
                                    </w:rPr>
                                  </w:pPr>
                                  <w:r w:rsidRPr="00A55415">
                                    <w:rPr>
                                      <w:b/>
                                      <w:bCs/>
                                      <w:color w:val="000000" w:themeColor="text1"/>
                                      <w:sz w:val="24"/>
                                      <w:szCs w:val="24"/>
                                      <w:u w:val="single"/>
                                    </w:rPr>
                                    <w:t>Vienas projekto tikslas</w:t>
                                  </w:r>
                                </w:p>
                                <w:p w14:paraId="3577095C" w14:textId="3ADD4087" w:rsidR="000E445D" w:rsidRPr="00A55415" w:rsidRDefault="000E445D" w:rsidP="000E445D">
                                  <w:pPr>
                                    <w:spacing w:line="240" w:lineRule="auto"/>
                                    <w:jc w:val="center"/>
                                    <w:rPr>
                                      <w:color w:val="000000" w:themeColor="text1"/>
                                      <w:sz w:val="20"/>
                                      <w:szCs w:val="20"/>
                                      <w:u w:val="single"/>
                                    </w:rPr>
                                  </w:pPr>
                                  <w:r w:rsidRPr="00A55415">
                                    <w:rPr>
                                      <w:color w:val="000000" w:themeColor="text1"/>
                                      <w:sz w:val="20"/>
                                      <w:szCs w:val="20"/>
                                      <w:u w:val="single"/>
                                    </w:rPr>
                                    <w:t>(</w:t>
                                  </w:r>
                                  <w:r w:rsidR="0061435D">
                                    <w:rPr>
                                      <w:color w:val="000000" w:themeColor="text1"/>
                                      <w:sz w:val="20"/>
                                      <w:szCs w:val="20"/>
                                      <w:u w:val="single"/>
                                    </w:rPr>
                                    <w:t>o</w:t>
                                  </w:r>
                                  <w:r w:rsidRPr="00A55415">
                                    <w:rPr>
                                      <w:color w:val="000000" w:themeColor="text1"/>
                                      <w:sz w:val="20"/>
                                      <w:szCs w:val="20"/>
                                      <w:u w:val="single"/>
                                    </w:rPr>
                                    <w:t>rientuotas į priemonės tikslą)</w:t>
                                  </w:r>
                                </w:p>
                                <w:p w14:paraId="32AEF00E" w14:textId="77777777" w:rsidR="000E445D" w:rsidRDefault="000E445D" w:rsidP="000E4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25E8C" id="Rectangle: Rounded Corners 3" o:spid="_x0000_s1026" style="position:absolute;margin-left:180.5pt;margin-top:8.95pt;width:180.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vhgIAAFoFAAAOAAAAZHJzL2Uyb0RvYy54bWysVMFu2zAMvQ/YPwi6r3bSpGuNOkWQosOA&#10;oivaDj0rshQbkEWNUuJkXz9KdtyiKzZgmA+yKJKP5BOpy6t9a9hOoW/AlnxyknOmrISqsZuSf3+6&#10;+XTOmQ/CVsKAVSU/KM+vFh8/XHauUFOowVQKGYFYX3Su5HUIrsgyL2vVCn8CTllSasBWBBJxk1Uo&#10;OkJvTTbN87OsA6wcglTe0+l1r+SLhK+1kuGb1l4FZkpOuYW0YlrXcc0Wl6LYoHB1I4c0xD9k0YrG&#10;UtAR6loEwbbY/AbVNhLBgw4nEtoMtG6kSjVQNZP8TTWPtXAq1ULkeDfS5P8frLzb3SNrqpKfcmZF&#10;S1f0QKQJuzGqYA+wtZWq2ArQ0h2z08hX53xBbo/uHgfJ0zYWv9fYxj+VxfaJ48PIsdoHJulwOr2Y&#10;z6dzziTpzs7n53m6hOzF26EPXxS0LG5KjjGHmFPiV+xufaCwZH+0IyGm1CeRduFgVMzD2AelqbgY&#10;NnmntlIrg2wnqCGElMqGWa+qRaX643lOX6yUgoweSUqAEVk3xozYkz9h9zCDfXRVqStH5/zvzqNH&#10;igw2jM5tYwHfAzBhMhSge/sjST01kaWwX++H+1tDdaAuQOjHwzt50xD3t8KHe4E0DzQ5NOPhGy3a&#10;QFdyGHac1YA/3zuP9tSmpOWso/kquf+xFag4M18tNfDFZDaLA5mE2fzzlAR8rVm/1thtuwK6sQm9&#10;Jk6mbbQP5rjVCO0zPQXLGJVUwkqKXXIZ8CisQj/39JhItVwmMxpCJ8KtfXQygkeCY1s97Z8FuqEB&#10;A7XuHRxnURRvWrC3jZ4WltsAukn9GSnueR2opwFOPTQ8NvGFeC0nq5cncfELAAD//wMAUEsDBBQA&#10;BgAIAAAAIQD/Z1wo4gAAAAoBAAAPAAAAZHJzL2Rvd25yZXYueG1sTI9LT8MwEITvSPwHa5G4UadG&#10;fYU4FUJCUAGHFoTg5sSbhxqvo9htA7+e5QTHnRnNfpOtR9eJIw6h9aRhOklAIJXetlRreHu9v1qC&#10;CNGQNZ0n1PCFAdb5+VlmUutPtMXjLtaCSyikRkMTY59KGcoGnQkT3yOxV/nBmcjnUEs7mBOXu06q&#10;JJlLZ1riD43p8a7Bcr87OA0PvaLNYzFUe/fx/v2yffp8XlYbrS8vxtsbEBHH+BeGX3xGh5yZCn8g&#10;G0Sn4Xo+5S2RjcUKBAcWSs1AFCyo2Qpknsn/E/IfAAAA//8DAFBLAQItABQABgAIAAAAIQC2gziS&#10;/gAAAOEBAAATAAAAAAAAAAAAAAAAAAAAAABbQ29udGVudF9UeXBlc10ueG1sUEsBAi0AFAAGAAgA&#10;AAAhADj9If/WAAAAlAEAAAsAAAAAAAAAAAAAAAAALwEAAF9yZWxzLy5yZWxzUEsBAi0AFAAGAAgA&#10;AAAhAJTb9C+GAgAAWgUAAA4AAAAAAAAAAAAAAAAALgIAAGRycy9lMm9Eb2MueG1sUEsBAi0AFAAG&#10;AAgAAAAhAP9nXCjiAAAACgEAAA8AAAAAAAAAAAAAAAAA4AQAAGRycy9kb3ducmV2LnhtbFBLBQYA&#10;AAAABAAEAPMAAADvBQAAAAA=&#10;" fillcolor="#ffc000 [3207]" strokecolor="#7f5f00 [1607]" strokeweight="1pt">
                      <v:stroke joinstyle="miter"/>
                      <v:textbox>
                        <w:txbxContent>
                          <w:p w14:paraId="176FC220" w14:textId="77777777" w:rsidR="000E445D" w:rsidRPr="00A55415" w:rsidRDefault="000E445D" w:rsidP="000E445D">
                            <w:pPr>
                              <w:spacing w:line="240" w:lineRule="auto"/>
                              <w:jc w:val="center"/>
                              <w:rPr>
                                <w:b/>
                                <w:bCs/>
                                <w:color w:val="000000" w:themeColor="text1"/>
                                <w:sz w:val="24"/>
                                <w:szCs w:val="24"/>
                                <w:u w:val="single"/>
                              </w:rPr>
                            </w:pPr>
                            <w:r w:rsidRPr="00A55415">
                              <w:rPr>
                                <w:b/>
                                <w:bCs/>
                                <w:color w:val="000000" w:themeColor="text1"/>
                                <w:sz w:val="24"/>
                                <w:szCs w:val="24"/>
                                <w:u w:val="single"/>
                              </w:rPr>
                              <w:t>Vienas projekto tikslas</w:t>
                            </w:r>
                          </w:p>
                          <w:p w14:paraId="3577095C" w14:textId="3ADD4087" w:rsidR="000E445D" w:rsidRPr="00A55415" w:rsidRDefault="000E445D" w:rsidP="000E445D">
                            <w:pPr>
                              <w:spacing w:line="240" w:lineRule="auto"/>
                              <w:jc w:val="center"/>
                              <w:rPr>
                                <w:color w:val="000000" w:themeColor="text1"/>
                                <w:sz w:val="20"/>
                                <w:szCs w:val="20"/>
                                <w:u w:val="single"/>
                              </w:rPr>
                            </w:pPr>
                            <w:r w:rsidRPr="00A55415">
                              <w:rPr>
                                <w:color w:val="000000" w:themeColor="text1"/>
                                <w:sz w:val="20"/>
                                <w:szCs w:val="20"/>
                                <w:u w:val="single"/>
                              </w:rPr>
                              <w:t>(</w:t>
                            </w:r>
                            <w:r w:rsidR="0061435D">
                              <w:rPr>
                                <w:color w:val="000000" w:themeColor="text1"/>
                                <w:sz w:val="20"/>
                                <w:szCs w:val="20"/>
                                <w:u w:val="single"/>
                              </w:rPr>
                              <w:t>o</w:t>
                            </w:r>
                            <w:r w:rsidRPr="00A55415">
                              <w:rPr>
                                <w:color w:val="000000" w:themeColor="text1"/>
                                <w:sz w:val="20"/>
                                <w:szCs w:val="20"/>
                                <w:u w:val="single"/>
                              </w:rPr>
                              <w:t>rientuotas į priemonės tikslą)</w:t>
                            </w:r>
                          </w:p>
                          <w:p w14:paraId="32AEF00E" w14:textId="77777777" w:rsidR="000E445D" w:rsidRDefault="000E445D" w:rsidP="000E445D">
                            <w:pPr>
                              <w:jc w:val="center"/>
                            </w:pPr>
                          </w:p>
                        </w:txbxContent>
                      </v:textbox>
                    </v:roundrect>
                  </w:pict>
                </mc:Fallback>
              </mc:AlternateContent>
            </w:r>
          </w:p>
          <w:p w14:paraId="283A651C" w14:textId="77777777" w:rsidR="000E445D" w:rsidRPr="00C1334D" w:rsidRDefault="000E445D" w:rsidP="000E445D">
            <w:pPr>
              <w:rPr>
                <w:rFonts w:cstheme="minorHAnsi"/>
                <w:b/>
                <w:caps/>
              </w:rPr>
            </w:pPr>
          </w:p>
          <w:p w14:paraId="6345B212" w14:textId="77777777" w:rsidR="000E445D" w:rsidRPr="00C1334D" w:rsidRDefault="000E445D" w:rsidP="000E445D">
            <w:pPr>
              <w:rPr>
                <w:rFonts w:cstheme="minorHAnsi"/>
                <w:b/>
                <w:caps/>
              </w:rPr>
            </w:pPr>
          </w:p>
          <w:p w14:paraId="03CD40A6" w14:textId="77777777" w:rsidR="000E445D" w:rsidRPr="00C1334D" w:rsidRDefault="000E445D" w:rsidP="000E445D">
            <w:pPr>
              <w:rPr>
                <w:rFonts w:cstheme="minorHAnsi"/>
                <w:b/>
                <w:caps/>
              </w:rPr>
            </w:pPr>
          </w:p>
          <w:p w14:paraId="7435C731" w14:textId="18042F93" w:rsidR="000E445D" w:rsidRPr="00C1334D" w:rsidRDefault="006024B1" w:rsidP="000E445D">
            <w:pPr>
              <w:rPr>
                <w:rFonts w:cstheme="minorHAnsi"/>
                <w:b/>
                <w:caps/>
              </w:rPr>
            </w:pPr>
            <w:r w:rsidRPr="00C1334D">
              <w:rPr>
                <w:rFonts w:cstheme="minorHAnsi"/>
                <w:b/>
                <w:caps/>
                <w:noProof/>
              </w:rPr>
              <mc:AlternateContent>
                <mc:Choice Requires="wps">
                  <w:drawing>
                    <wp:anchor distT="0" distB="0" distL="114300" distR="114300" simplePos="0" relativeHeight="251661312" behindDoc="0" locked="0" layoutInCell="1" allowOverlap="1" wp14:anchorId="082F523C" wp14:editId="1949DCE5">
                      <wp:simplePos x="0" y="0"/>
                      <wp:positionH relativeFrom="column">
                        <wp:posOffset>3406775</wp:posOffset>
                      </wp:positionH>
                      <wp:positionV relativeFrom="paragraph">
                        <wp:posOffset>160020</wp:posOffset>
                      </wp:positionV>
                      <wp:extent cx="0" cy="24765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A321BF6" id="_x0000_t32" coordsize="21600,21600" o:spt="32" o:oned="t" path="m,l21600,21600e" filled="f">
                      <v:path arrowok="t" fillok="f" o:connecttype="none"/>
                      <o:lock v:ext="edit" shapetype="t"/>
                    </v:shapetype>
                    <v:shape id="Straight Arrow Connector 5" o:spid="_x0000_s1026" type="#_x0000_t32" style="position:absolute;margin-left:268.25pt;margin-top:12.6pt;width:0;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pM0wEAAPMDAAAOAAAAZHJzL2Uyb0RvYy54bWysU9uO0zAQfUfiHyy/06QVXVDUdIW6wAuC&#10;ioUP8DrjxMI3jU2T/j1jp82uuD0gXiaxPWfmnOPx7nayhp0Ao/au5etVzRk46Tvt+pZ//fLuxWvO&#10;YhKuE8Y7aPkZIr/dP3+2G0MDGz940wEyKuJiM4aWDymFpqqiHMCKuPIBHB0qj1YkWmJfdShGqm5N&#10;tanrm2r02AX0EmKk3bv5kO9LfaVApk9KRUjMtJy4pRKxxIccq/1OND2KMGh5oSH+gYUV2lHTpdSd&#10;SIJ9R/1LKasl+uhVWklvK6+UllA0kJp1/ZOa+0EEKFrInBgWm+L/Kys/no7IdNfyLWdOWLqi+4RC&#10;90NibxD9yA7eObLRI9tmt8YQGwId3BEvqxiOmKVPCm3+kig2FYfPi8MwJSbnTUm7m5evbrbF/OoR&#10;FzCm9+Atyz8tjxcaS/91MVicPsREnQl4BeSmxuWYhDZvXcfSOZCQhFq43kCmTek5pcr0Z8LlL50N&#10;zPDPoMgGorgpbcoAwsEgOwkane7beqlCmRmitDELqP476JKbYVCGcgHOov7YbckuHb1LC9Bq5/F3&#10;XdN0parm/KvqWWuW/eC7c7m+YgdNVvHn8gry6D5dF/jjW93/AAAA//8DAFBLAwQUAAYACAAAACEA&#10;BZgKxN4AAAAJAQAADwAAAGRycy9kb3ducmV2LnhtbEyPwUrDQBCG74LvsIzgRdqN0YQQMykiFBQP&#10;0lo9TzdrNpidDdltG/P0rnjQ48x8/PP91WqyvTjq0XeOEa6XCQjNyjUdtwi71/WiAOEDcUO9Y43w&#10;pT2s6vOzisrGnXijj9vQihjCviQEE8JQSumV0Zb80g2a4+3DjZZCHMdWNiOdYrjtZZokubTUcfxg&#10;aNAPRqvP7cEiXD2/FETmKV/P77OiORSPmzeFeHkx3d+BCHoKfzD86Ed1qKPT3h248aJHyG7yLKII&#10;aZaCiMDvYo+Q36Yg60r+b1B/AwAA//8DAFBLAQItABQABgAIAAAAIQC2gziS/gAAAOEBAAATAAAA&#10;AAAAAAAAAAAAAAAAAABbQ29udGVudF9UeXBlc10ueG1sUEsBAi0AFAAGAAgAAAAhADj9If/WAAAA&#10;lAEAAAsAAAAAAAAAAAAAAAAALwEAAF9yZWxzLy5yZWxzUEsBAi0AFAAGAAgAAAAhADzE+kzTAQAA&#10;8wMAAA4AAAAAAAAAAAAAAAAALgIAAGRycy9lMm9Eb2MueG1sUEsBAi0AFAAGAAgAAAAhAAWYCsTe&#10;AAAACQEAAA8AAAAAAAAAAAAAAAAALQQAAGRycy9kb3ducmV2LnhtbFBLBQYAAAAABAAEAPMAAAA4&#10;BQAAAAA=&#10;" strokecolor="black [3200]" strokeweight="1pt">
                      <v:stroke endarrow="block" joinstyle="miter"/>
                    </v:shape>
                  </w:pict>
                </mc:Fallback>
              </mc:AlternateContent>
            </w:r>
          </w:p>
          <w:p w14:paraId="4E27870E" w14:textId="795A09D2" w:rsidR="000E445D" w:rsidRPr="00C1334D" w:rsidRDefault="000E445D" w:rsidP="000E445D">
            <w:pPr>
              <w:rPr>
                <w:rFonts w:cstheme="minorHAnsi"/>
                <w:b/>
                <w:caps/>
              </w:rPr>
            </w:pPr>
          </w:p>
          <w:p w14:paraId="5D74FF6C" w14:textId="3BB5FACB" w:rsidR="000E445D" w:rsidRPr="00C1334D" w:rsidRDefault="006024B1" w:rsidP="000E445D">
            <w:pPr>
              <w:rPr>
                <w:rFonts w:cstheme="minorHAnsi"/>
                <w:b/>
                <w:caps/>
              </w:rPr>
            </w:pPr>
            <w:r w:rsidRPr="00C1334D">
              <w:rPr>
                <w:rFonts w:cstheme="minorHAnsi"/>
                <w:b/>
                <w:caps/>
                <w:noProof/>
              </w:rPr>
              <mc:AlternateContent>
                <mc:Choice Requires="wps">
                  <w:drawing>
                    <wp:anchor distT="0" distB="0" distL="114300" distR="114300" simplePos="0" relativeHeight="251660288" behindDoc="0" locked="0" layoutInCell="1" allowOverlap="1" wp14:anchorId="45A87C7F" wp14:editId="0F870BD0">
                      <wp:simplePos x="0" y="0"/>
                      <wp:positionH relativeFrom="column">
                        <wp:posOffset>2349500</wp:posOffset>
                      </wp:positionH>
                      <wp:positionV relativeFrom="paragraph">
                        <wp:posOffset>76835</wp:posOffset>
                      </wp:positionV>
                      <wp:extent cx="2133600" cy="876300"/>
                      <wp:effectExtent l="0" t="0" r="19050" b="19050"/>
                      <wp:wrapNone/>
                      <wp:docPr id="4" name="Oval 4"/>
                      <wp:cNvGraphicFramePr/>
                      <a:graphic xmlns:a="http://schemas.openxmlformats.org/drawingml/2006/main">
                        <a:graphicData uri="http://schemas.microsoft.com/office/word/2010/wordprocessingShape">
                          <wps:wsp>
                            <wps:cNvSpPr/>
                            <wps:spPr>
                              <a:xfrm>
                                <a:off x="0" y="0"/>
                                <a:ext cx="2133600" cy="876300"/>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000857" w14:textId="77777777" w:rsidR="006024B1" w:rsidRPr="00A55415" w:rsidRDefault="000E445D" w:rsidP="000E445D">
                                  <w:pPr>
                                    <w:jc w:val="center"/>
                                    <w:rPr>
                                      <w:b/>
                                      <w:bCs/>
                                      <w:sz w:val="24"/>
                                      <w:szCs w:val="24"/>
                                    </w:rPr>
                                  </w:pPr>
                                  <w:r w:rsidRPr="00A55415">
                                    <w:rPr>
                                      <w:b/>
                                      <w:bCs/>
                                      <w:sz w:val="24"/>
                                      <w:szCs w:val="24"/>
                                    </w:rPr>
                                    <w:t xml:space="preserve">Vienas </w:t>
                                  </w:r>
                                  <w:r w:rsidR="006024B1" w:rsidRPr="00A55415">
                                    <w:rPr>
                                      <w:b/>
                                      <w:bCs/>
                                      <w:sz w:val="24"/>
                                      <w:szCs w:val="24"/>
                                    </w:rPr>
                                    <w:t xml:space="preserve">uždavinys </w:t>
                                  </w:r>
                                </w:p>
                                <w:p w14:paraId="2674D75C" w14:textId="42E4C979" w:rsidR="000E445D" w:rsidRPr="00A55415" w:rsidRDefault="0061435D" w:rsidP="00A55415">
                                  <w:pPr>
                                    <w:jc w:val="center"/>
                                    <w:rPr>
                                      <w:sz w:val="20"/>
                                      <w:szCs w:val="20"/>
                                    </w:rPr>
                                  </w:pPr>
                                  <w:r>
                                    <w:rPr>
                                      <w:sz w:val="20"/>
                                      <w:szCs w:val="20"/>
                                    </w:rPr>
                                    <w:t>(</w:t>
                                  </w:r>
                                  <w:r w:rsidR="006024B1" w:rsidRPr="00A55415">
                                    <w:rPr>
                                      <w:sz w:val="20"/>
                                      <w:szCs w:val="20"/>
                                    </w:rPr>
                                    <w:t>tikslui pasiekti</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87C7F" id="Oval 4" o:spid="_x0000_s1027" style="position:absolute;margin-left:185pt;margin-top:6.05pt;width:168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cBnAIAALsFAAAOAAAAZHJzL2Uyb0RvYy54bWysVN1P2zAQf5+0/8Hy+0hbSmERKapATJMY&#10;IGDi2XVsYsn2ebbbpPvrd3bSUA22h2kvzn3+7iN3d37RGU22wgcFtqLTowklwnKolX2p6Pen609n&#10;lITIbM00WFHRnQj0Yvnxw3nrSjGDBnQtPEEQG8rWVbSJ0ZVFEXgjDAtH4IRFpQRvWETWvxS1Zy2i&#10;G13MJpNF0YKvnQcuQkDpVa+ky4wvpeDxTsogItEVxdxifn1+1+ktluesfPHMNYoPabB/yMIwZTHo&#10;CHXFIiMbr95AGcU9BJDxiIMpQErFRa4Bq5lOfqvmsWFO5FqwOcGNbQr/D5bfbu89UXVF55RYZvAX&#10;3W2ZJvPUmdaFEg0e3b0fuIBkKrOT3qQvFkC63M3d2E3RRcJROJseHy8m2HSOurPTxTHSCFO8ejsf&#10;4hcBhiSiokJr5UIqmJVsexNib723SuIAWtXXSuvMpCERl9oTzLiijHNh4yK76435BnUvxxz6yKxE&#10;MY5DL57vxZhQHreElNM7CFKkFvRFZyrutEihtX0QEtuWyswBR4TDXKa9qmG16MUnf4yZAROyxOJG&#10;7AHgvTqnQy8H++Qq8ryPzpO/Jda3dvTIkcHG0dkoC/49AB3HyL09tuygNYmM3brLI5Utk2QN9Q7H&#10;zEO/f8Hxa4W//IaFeM88LhxOCR6ReIeP1NBWFAaKkgb8z/fkyR73ALWUtLjAFQ0/NswLSvRXixvy&#10;eTqfp43PzPzkdIaMP9SsDzV2Yy4Bh2iK58rxTCb7qPek9GCe8dasUlRUMcsxdkV59HvmMvaHBa8V&#10;F6tVNsMtdyze2EfHE3jqc5rnp+6ZeTfMfcSNuYX9sr+Z/d42eVpYbSJIlRfjta/DH8ALkcd3uGbp&#10;BB3y2er15i5/AQAA//8DAFBLAwQUAAYACAAAACEAvPBxld8AAAAKAQAADwAAAGRycy9kb3ducmV2&#10;LnhtbEyPzU7DMBCE70i8g7VIXBC1U0qKQpwKoYIENwpCPTrx5keN1yF2m/D2LCc47sxo9pt8M7te&#10;nHAMnScNyUKBQKq87ajR8PH+dH0HIkRD1vSeUMM3BtgU52e5yayf6A1Pu9gILqGQGQ1tjEMmZaha&#10;dCYs/IDEXu1HZyKfYyPtaCYud71cKpVKZzriD60Z8LHF6rA7Og1f8mq1l+mEr58vz9vVYVt35b7W&#10;+vJifrgHEXGOf2H4xWd0KJip9EeyQfQabtaKt0Q2lgkIDqxVykLJwq1KQBa5/D+h+AEAAP//AwBQ&#10;SwECLQAUAAYACAAAACEAtoM4kv4AAADhAQAAEwAAAAAAAAAAAAAAAAAAAAAAW0NvbnRlbnRfVHlw&#10;ZXNdLnhtbFBLAQItABQABgAIAAAAIQA4/SH/1gAAAJQBAAALAAAAAAAAAAAAAAAAAC8BAABfcmVs&#10;cy8ucmVsc1BLAQItABQABgAIAAAAIQCv1HcBnAIAALsFAAAOAAAAAAAAAAAAAAAAAC4CAABkcnMv&#10;ZTJvRG9jLnhtbFBLAQItABQABgAIAAAAIQC88HGV3wAAAAoBAAAPAAAAAAAAAAAAAAAAAPYEAABk&#10;cnMvZG93bnJldi54bWxQSwUGAAAAAAQABADzAAAAAgYAAAAA&#10;" fillcolor="#a8d08d [1945]" strokecolor="#1f3763 [1604]" strokeweight="1pt">
                      <v:stroke joinstyle="miter"/>
                      <v:textbox>
                        <w:txbxContent>
                          <w:p w14:paraId="2B000857" w14:textId="77777777" w:rsidR="006024B1" w:rsidRPr="00A55415" w:rsidRDefault="000E445D" w:rsidP="000E445D">
                            <w:pPr>
                              <w:jc w:val="center"/>
                              <w:rPr>
                                <w:b/>
                                <w:bCs/>
                                <w:sz w:val="24"/>
                                <w:szCs w:val="24"/>
                              </w:rPr>
                            </w:pPr>
                            <w:r w:rsidRPr="00A55415">
                              <w:rPr>
                                <w:b/>
                                <w:bCs/>
                                <w:sz w:val="24"/>
                                <w:szCs w:val="24"/>
                              </w:rPr>
                              <w:t xml:space="preserve">Vienas </w:t>
                            </w:r>
                            <w:r w:rsidR="006024B1" w:rsidRPr="00A55415">
                              <w:rPr>
                                <w:b/>
                                <w:bCs/>
                                <w:sz w:val="24"/>
                                <w:szCs w:val="24"/>
                              </w:rPr>
                              <w:t xml:space="preserve">uždavinys </w:t>
                            </w:r>
                          </w:p>
                          <w:p w14:paraId="2674D75C" w14:textId="42E4C979" w:rsidR="000E445D" w:rsidRPr="00A55415" w:rsidRDefault="0061435D" w:rsidP="00A55415">
                            <w:pPr>
                              <w:jc w:val="center"/>
                              <w:rPr>
                                <w:sz w:val="20"/>
                                <w:szCs w:val="20"/>
                              </w:rPr>
                            </w:pPr>
                            <w:r>
                              <w:rPr>
                                <w:sz w:val="20"/>
                                <w:szCs w:val="20"/>
                              </w:rPr>
                              <w:t>(</w:t>
                            </w:r>
                            <w:r w:rsidR="006024B1" w:rsidRPr="00A55415">
                              <w:rPr>
                                <w:sz w:val="20"/>
                                <w:szCs w:val="20"/>
                              </w:rPr>
                              <w:t>tikslui pasiekti</w:t>
                            </w:r>
                            <w:r>
                              <w:rPr>
                                <w:sz w:val="20"/>
                                <w:szCs w:val="20"/>
                              </w:rPr>
                              <w:t>)</w:t>
                            </w:r>
                          </w:p>
                        </w:txbxContent>
                      </v:textbox>
                    </v:oval>
                  </w:pict>
                </mc:Fallback>
              </mc:AlternateContent>
            </w:r>
          </w:p>
          <w:p w14:paraId="6C77BC2E" w14:textId="77777777" w:rsidR="000E445D" w:rsidRPr="00C1334D" w:rsidRDefault="000E445D" w:rsidP="000E445D">
            <w:pPr>
              <w:rPr>
                <w:rFonts w:cstheme="minorHAnsi"/>
                <w:b/>
                <w:caps/>
              </w:rPr>
            </w:pPr>
          </w:p>
          <w:p w14:paraId="487B2AC5" w14:textId="77777777" w:rsidR="000E445D" w:rsidRPr="00C1334D" w:rsidRDefault="000E445D" w:rsidP="000E445D">
            <w:pPr>
              <w:rPr>
                <w:rFonts w:cstheme="minorHAnsi"/>
                <w:b/>
                <w:caps/>
              </w:rPr>
            </w:pPr>
          </w:p>
          <w:p w14:paraId="38249D5C" w14:textId="77777777" w:rsidR="000E445D" w:rsidRPr="00C1334D" w:rsidRDefault="000E445D" w:rsidP="000E445D">
            <w:pPr>
              <w:rPr>
                <w:rFonts w:cstheme="minorHAnsi"/>
                <w:b/>
                <w:caps/>
              </w:rPr>
            </w:pPr>
          </w:p>
          <w:p w14:paraId="6FB5AB6F" w14:textId="77777777" w:rsidR="000E445D" w:rsidRPr="00C1334D" w:rsidRDefault="000E445D" w:rsidP="000E445D">
            <w:pPr>
              <w:rPr>
                <w:rFonts w:cstheme="minorHAnsi"/>
                <w:b/>
                <w:caps/>
              </w:rPr>
            </w:pPr>
          </w:p>
          <w:p w14:paraId="05F987AB" w14:textId="29B998E6" w:rsidR="000E445D" w:rsidRPr="00C1334D" w:rsidRDefault="0061435D" w:rsidP="000E445D">
            <w:pPr>
              <w:rPr>
                <w:rFonts w:cstheme="minorHAnsi"/>
                <w:b/>
                <w:caps/>
              </w:rPr>
            </w:pPr>
            <w:r w:rsidRPr="00C1334D">
              <w:rPr>
                <w:rFonts w:cstheme="minorHAnsi"/>
                <w:b/>
                <w:caps/>
                <w:noProof/>
              </w:rPr>
              <mc:AlternateContent>
                <mc:Choice Requires="wps">
                  <w:drawing>
                    <wp:anchor distT="0" distB="0" distL="114300" distR="114300" simplePos="0" relativeHeight="251689984" behindDoc="0" locked="0" layoutInCell="1" allowOverlap="1" wp14:anchorId="7518EB67" wp14:editId="005A987B">
                      <wp:simplePos x="0" y="0"/>
                      <wp:positionH relativeFrom="column">
                        <wp:posOffset>3368675</wp:posOffset>
                      </wp:positionH>
                      <wp:positionV relativeFrom="paragraph">
                        <wp:posOffset>140335</wp:posOffset>
                      </wp:positionV>
                      <wp:extent cx="9525" cy="247650"/>
                      <wp:effectExtent l="76200" t="0" r="66675" b="57150"/>
                      <wp:wrapNone/>
                      <wp:docPr id="41" name="Straight Arrow Connector 41"/>
                      <wp:cNvGraphicFramePr/>
                      <a:graphic xmlns:a="http://schemas.openxmlformats.org/drawingml/2006/main">
                        <a:graphicData uri="http://schemas.microsoft.com/office/word/2010/wordprocessingShape">
                          <wps:wsp>
                            <wps:cNvCnPr/>
                            <wps:spPr>
                              <a:xfrm flipH="1">
                                <a:off x="0" y="0"/>
                                <a:ext cx="95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BA6CD0" id="Straight Arrow Connector 41" o:spid="_x0000_s1026" type="#_x0000_t32" style="position:absolute;margin-left:265.25pt;margin-top:11.05pt;width:.75pt;height:19.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de4AEAAAIEAAAOAAAAZHJzL2Uyb0RvYy54bWysU9uO2yAQfa/Uf0C8N06izba14qyqbC8P&#10;VRvt5QNYDDYqMGigcfL3HbDjVr1IVdUXZGDOmXMO4+3NyVl2VBgN+IavFkvOlJfQGt81/PHh3YtX&#10;nMUkfCsseNXws4r8Zvf82XYItVpDD7ZVyIjEx3oIDe9TCnVVRdkrJ+ICgvJ0qQGdSLTFrmpRDMTu&#10;bLVeLq+rAbANCFLFSKe34yXfFX6tlUyftY4qMdtw0pbKimV9ymu124q6QxF6IycZ4h9UOGE8NZ2p&#10;bkUS7CuaX6ickQgRdFpIcBVobaQqHsjNavmTm/teBFW8UDgxzDHF/0crPx0PyEzb8KsVZ144eqP7&#10;hMJ0fWJvEGFge/CecgRkVEJ5DSHWBNv7A067GA6YzZ80OqatCR9oFEocZJCdStrnOW11SkzS4evN&#10;esOZpIv11cvrTXmLaiTJZAFjeq/AsfzR8DiJmtWMDcTxY0wkg4AXQAZbn9ckjH3rW5bOgWwlNMJ3&#10;VmUPVJ5LquxlVF++0tmqEX6nNKVCKsc2ZR7V3iI7Cpqk9ktJorBQZYZoY+0MWhbzfwRNtRmmyoz+&#10;LXCuLh3BpxnojAf8Xdd0ukjVY/3F9eg1236C9lzessRBg1bymX6KPMk/7gv8+6+7+wYAAP//AwBQ&#10;SwMEFAAGAAgAAAAhAK3KUb/fAAAACQEAAA8AAABkcnMvZG93bnJldi54bWxMj8FOwzAQRO9I/IO1&#10;SNyo47QpKGRTISQugKAULr258TaJiNeR7baBr8ec4Ljap5k31WqygziSD71jBDXLQBA3zvTcIny8&#10;P1zdgAhRs9GDY0L4ogCr+vys0qVxJ36j4ya2IoVwKDVCF+NYShmajqwOMzcSp9/eeatjOn0rjden&#10;FG4HmWfZUlrdc2ro9Ej3HTWfm4NFeFb+9fF6+7JfhNZ/b/lpsQ5rh3h5Md3dgog0xT8YfvWTOtTJ&#10;aecObIIYEIp5ViQUIc8ViAQU8zyN2yEslQJZV/L/gvoHAAD//wMAUEsBAi0AFAAGAAgAAAAhALaD&#10;OJL+AAAA4QEAABMAAAAAAAAAAAAAAAAAAAAAAFtDb250ZW50X1R5cGVzXS54bWxQSwECLQAUAAYA&#10;CAAAACEAOP0h/9YAAACUAQAACwAAAAAAAAAAAAAAAAAvAQAAX3JlbHMvLnJlbHNQSwECLQAUAAYA&#10;CAAAACEAw2InXuABAAACBAAADgAAAAAAAAAAAAAAAAAuAgAAZHJzL2Uyb0RvYy54bWxQSwECLQAU&#10;AAYACAAAACEArcpRv98AAAAJAQAADwAAAAAAAAAAAAAAAAA6BAAAZHJzL2Rvd25yZXYueG1sUEsF&#10;BgAAAAAEAAQA8wAAAEYFAAAAAA==&#10;" strokecolor="black [3200]" strokeweight=".5pt">
                      <v:stroke endarrow="block" joinstyle="miter"/>
                    </v:shape>
                  </w:pict>
                </mc:Fallback>
              </mc:AlternateContent>
            </w:r>
          </w:p>
          <w:p w14:paraId="4D002DD8" w14:textId="77777777" w:rsidR="006024B1" w:rsidRPr="00C1334D" w:rsidRDefault="006024B1" w:rsidP="000E445D">
            <w:pPr>
              <w:rPr>
                <w:rFonts w:cstheme="minorHAnsi"/>
                <w:b/>
                <w:caps/>
              </w:rPr>
            </w:pPr>
          </w:p>
          <w:p w14:paraId="5D54514A" w14:textId="292B81DF" w:rsidR="006024B1" w:rsidRPr="00C1334D" w:rsidRDefault="0061435D" w:rsidP="000E445D">
            <w:pPr>
              <w:rPr>
                <w:rFonts w:cstheme="minorHAnsi"/>
                <w:b/>
                <w:caps/>
              </w:rPr>
            </w:pPr>
            <w:r w:rsidRPr="00C1334D">
              <w:rPr>
                <w:rFonts w:cstheme="minorHAnsi"/>
                <w:b/>
                <w:caps/>
                <w:noProof/>
              </w:rPr>
              <mc:AlternateContent>
                <mc:Choice Requires="wps">
                  <w:drawing>
                    <wp:anchor distT="0" distB="0" distL="114300" distR="114300" simplePos="0" relativeHeight="251664384" behindDoc="0" locked="0" layoutInCell="1" allowOverlap="1" wp14:anchorId="5892176E" wp14:editId="4F557159">
                      <wp:simplePos x="0" y="0"/>
                      <wp:positionH relativeFrom="column">
                        <wp:posOffset>2290445</wp:posOffset>
                      </wp:positionH>
                      <wp:positionV relativeFrom="paragraph">
                        <wp:posOffset>76200</wp:posOffset>
                      </wp:positionV>
                      <wp:extent cx="2381250" cy="7143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381250" cy="71437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6E0AB66" w14:textId="77777777" w:rsidR="00BD24C7" w:rsidRPr="00BD24C7" w:rsidRDefault="00BD24C7" w:rsidP="00BD24C7">
                                  <w:pPr>
                                    <w:jc w:val="center"/>
                                    <w:rPr>
                                      <w:b/>
                                      <w:bCs/>
                                      <w:sz w:val="24"/>
                                      <w:szCs w:val="24"/>
                                    </w:rPr>
                                  </w:pPr>
                                  <w:r w:rsidRPr="00BD24C7">
                                    <w:rPr>
                                      <w:b/>
                                      <w:bCs/>
                                      <w:sz w:val="24"/>
                                      <w:szCs w:val="24"/>
                                    </w:rPr>
                                    <w:t>Gali būti viena veikla</w:t>
                                  </w:r>
                                </w:p>
                                <w:p w14:paraId="741C0D5E" w14:textId="712BC102" w:rsidR="00BD24C7" w:rsidRPr="00A55415" w:rsidRDefault="0061435D" w:rsidP="00BD24C7">
                                  <w:pPr>
                                    <w:jc w:val="center"/>
                                    <w:rPr>
                                      <w:sz w:val="18"/>
                                      <w:szCs w:val="18"/>
                                    </w:rPr>
                                  </w:pPr>
                                  <w:r>
                                    <w:rPr>
                                      <w:sz w:val="20"/>
                                      <w:szCs w:val="20"/>
                                    </w:rPr>
                                    <w:t>(</w:t>
                                  </w:r>
                                  <w:r w:rsidR="00BD24C7" w:rsidRPr="00BD24C7">
                                    <w:rPr>
                                      <w:sz w:val="20"/>
                                      <w:szCs w:val="20"/>
                                    </w:rPr>
                                    <w:t>konkretus veiksmas įgyvendinti uždavinį</w:t>
                                  </w:r>
                                  <w:r>
                                    <w:rPr>
                                      <w:sz w:val="20"/>
                                      <w:szCs w:val="20"/>
                                    </w:rPr>
                                    <w:t>)</w:t>
                                  </w:r>
                                  <w:r w:rsidR="00BD24C7" w:rsidRPr="00BD24C7">
                                    <w:rPr>
                                      <w:sz w:val="20"/>
                                      <w:szCs w:val="20"/>
                                    </w:rPr>
                                    <w:t xml:space="preserve"> </w:t>
                                  </w:r>
                                </w:p>
                                <w:p w14:paraId="1A263F29" w14:textId="77777777" w:rsidR="00BD24C7" w:rsidRPr="00A55415" w:rsidRDefault="00BD24C7" w:rsidP="00A55415">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2176E" id="Rectangle 11" o:spid="_x0000_s1028" style="position:absolute;margin-left:180.35pt;margin-top:6pt;width:18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63aAIAACoFAAAOAAAAZHJzL2Uyb0RvYy54bWysVG1P2zAQ/j5p/8Hy95EmlMEqUlSBmCYh&#10;hoCJz65jt9Ecn3d2m3S/fmfnBcSQNk374vh87889l/OLrjFsr9DXYEueH804U1ZCVdtNyb89Xn84&#10;48wHYSthwKqSH5TnF8v3785bt1AFbMFUChkFsX7RupJvQ3CLLPNyqxrhj8ApS0oN2IhAIm6yCkVL&#10;0RuTFbPZx6wFrByCVN7T61Wv5MsUX2slw1etvQrMlJxqC+nEdK7jmS3PxWKDwm1rOZQh/qGKRtSW&#10;kk6hrkQQbIf1b6GaWiJ40OFIQpOB1rVUqQfqJp+96uZhK5xKvRA43k0w+f8XVt7u75DVFc0u58yK&#10;hmZ0T6gJuzGK0RsB1Dq/ILsHd4eD5Okau+00NvFLfbAugXqYQFVdYJIei+OzvDgh7CXpTvP58elJ&#10;DJo9ezv04bOChsVLyZHSJyzF/saH3nQ0Ib9YTZ8/3cLBqFiCsfdKUyOUMU/eiULq0iDbCxq+kFLZ&#10;cDykTtbRTdfGTI7Fnx0H++iqEr0m57/IOnmkzGDD5NzUFvCt7NX3NAJCS/f2IwJ93xGC0K27NMFi&#10;HNYaqgNNFaGnu3fyuiZob4QPdwKJ3zQN2tnwlQ5toC05DDfOtoA/33qP9kQ70nLW0r6U3P/YCVSc&#10;mS+WCPkpn8/jgiVhfnJakIAvNeuXGrtrLoGmQpyj6tI12gczXjVC80SrvYpZSSWspNwllwFH4TL0&#10;e0w/B6lWq2RGS+VEuLEPTo48iNR57J4EuoFfgZh5C+NuicUrmvW2cUIWVrsAuk4cjEj3uA4ToIVM&#10;LB5+HnHjX8rJ6vkXt/wFAAD//wMAUEsDBBQABgAIAAAAIQAPUKnH3wAAAAoBAAAPAAAAZHJzL2Rv&#10;d25yZXYueG1sTI/NTsMwEITvSLyDtUjcqENL/0KcqkJCCMSlAQ69beMljojtKHZaw9OzPcFxZz7N&#10;zhSbZDtxpCG03im4nWQgyNVet65R8P72eLMCESI6jZ13pOCbAmzKy4sCc+1PbkfHKjaCQ1zIUYGJ&#10;sc+lDLUhi2Hie3LsffrBYuRzaKQe8MThtpPTLFtIi63jDwZ7ejBUf1WjVbB+3X00o9d7TE+rels9&#10;p5/0YpS6vkrbexCRUvyD4Vyfq0PJnQ5+dDqITsFskS0ZZWPKmxhYzuYsHM7C3RxkWcj/E8pfAAAA&#10;//8DAFBLAQItABQABgAIAAAAIQC2gziS/gAAAOEBAAATAAAAAAAAAAAAAAAAAAAAAABbQ29udGVu&#10;dF9UeXBlc10ueG1sUEsBAi0AFAAGAAgAAAAhADj9If/WAAAAlAEAAAsAAAAAAAAAAAAAAAAALwEA&#10;AF9yZWxzLy5yZWxzUEsBAi0AFAAGAAgAAAAhAPnAXrdoAgAAKgUAAA4AAAAAAAAAAAAAAAAALgIA&#10;AGRycy9lMm9Eb2MueG1sUEsBAi0AFAAGAAgAAAAhAA9QqcffAAAACgEAAA8AAAAAAAAAAAAAAAAA&#10;wgQAAGRycy9kb3ducmV2LnhtbFBLBQYAAAAABAAEAPMAAADOBQAAAAA=&#10;" fillcolor="#c3c3c3 [2166]" strokecolor="#a5a5a5 [3206]" strokeweight=".5pt">
                      <v:fill color2="#b6b6b6 [2614]" rotate="t" colors="0 #d2d2d2;.5 #c8c8c8;1 silver" focus="100%" type="gradient">
                        <o:fill v:ext="view" type="gradientUnscaled"/>
                      </v:fill>
                      <v:textbox>
                        <w:txbxContent>
                          <w:p w14:paraId="06E0AB66" w14:textId="77777777" w:rsidR="00BD24C7" w:rsidRPr="00BD24C7" w:rsidRDefault="00BD24C7" w:rsidP="00BD24C7">
                            <w:pPr>
                              <w:jc w:val="center"/>
                              <w:rPr>
                                <w:b/>
                                <w:bCs/>
                                <w:sz w:val="24"/>
                                <w:szCs w:val="24"/>
                              </w:rPr>
                            </w:pPr>
                            <w:r w:rsidRPr="00BD24C7">
                              <w:rPr>
                                <w:b/>
                                <w:bCs/>
                                <w:sz w:val="24"/>
                                <w:szCs w:val="24"/>
                              </w:rPr>
                              <w:t>Gali būti viena veikla</w:t>
                            </w:r>
                          </w:p>
                          <w:p w14:paraId="741C0D5E" w14:textId="712BC102" w:rsidR="00BD24C7" w:rsidRPr="00A55415" w:rsidRDefault="0061435D" w:rsidP="00BD24C7">
                            <w:pPr>
                              <w:jc w:val="center"/>
                              <w:rPr>
                                <w:sz w:val="18"/>
                                <w:szCs w:val="18"/>
                              </w:rPr>
                            </w:pPr>
                            <w:r>
                              <w:rPr>
                                <w:sz w:val="20"/>
                                <w:szCs w:val="20"/>
                              </w:rPr>
                              <w:t>(</w:t>
                            </w:r>
                            <w:r w:rsidR="00BD24C7" w:rsidRPr="00BD24C7">
                              <w:rPr>
                                <w:sz w:val="20"/>
                                <w:szCs w:val="20"/>
                              </w:rPr>
                              <w:t>konkretus veiksmas įgyvendinti uždavinį</w:t>
                            </w:r>
                            <w:r>
                              <w:rPr>
                                <w:sz w:val="20"/>
                                <w:szCs w:val="20"/>
                              </w:rPr>
                              <w:t>)</w:t>
                            </w:r>
                            <w:r w:rsidR="00BD24C7" w:rsidRPr="00BD24C7">
                              <w:rPr>
                                <w:sz w:val="20"/>
                                <w:szCs w:val="20"/>
                              </w:rPr>
                              <w:t xml:space="preserve"> </w:t>
                            </w:r>
                          </w:p>
                          <w:p w14:paraId="1A263F29" w14:textId="77777777" w:rsidR="00BD24C7" w:rsidRPr="00A55415" w:rsidRDefault="00BD24C7" w:rsidP="00A55415">
                            <w:pPr>
                              <w:jc w:val="center"/>
                              <w:rPr>
                                <w:color w:val="F2F2F2" w:themeColor="background1" w:themeShade="F2"/>
                              </w:rPr>
                            </w:pPr>
                          </w:p>
                        </w:txbxContent>
                      </v:textbox>
                    </v:rect>
                  </w:pict>
                </mc:Fallback>
              </mc:AlternateContent>
            </w:r>
          </w:p>
          <w:p w14:paraId="769532B6" w14:textId="4AB10670" w:rsidR="006024B1" w:rsidRPr="00C1334D" w:rsidRDefault="006024B1" w:rsidP="000E445D">
            <w:pPr>
              <w:rPr>
                <w:rFonts w:cstheme="minorHAnsi"/>
                <w:b/>
                <w:caps/>
              </w:rPr>
            </w:pPr>
          </w:p>
          <w:p w14:paraId="024C6A31" w14:textId="77777777" w:rsidR="006024B1" w:rsidRPr="00C1334D" w:rsidRDefault="006024B1" w:rsidP="000E445D">
            <w:pPr>
              <w:rPr>
                <w:rFonts w:cstheme="minorHAnsi"/>
                <w:b/>
                <w:caps/>
              </w:rPr>
            </w:pPr>
          </w:p>
          <w:p w14:paraId="3A3CC337" w14:textId="77777777" w:rsidR="006024B1" w:rsidRPr="00C1334D" w:rsidRDefault="006024B1" w:rsidP="000E445D">
            <w:pPr>
              <w:rPr>
                <w:rFonts w:cstheme="minorHAnsi"/>
                <w:b/>
                <w:caps/>
              </w:rPr>
            </w:pPr>
          </w:p>
          <w:p w14:paraId="27502FED" w14:textId="609444F9" w:rsidR="006024B1" w:rsidRPr="00C1334D" w:rsidRDefault="0061435D" w:rsidP="000E445D">
            <w:pPr>
              <w:rPr>
                <w:rFonts w:cstheme="minorHAnsi"/>
                <w:b/>
                <w:caps/>
              </w:rPr>
            </w:pPr>
            <w:r w:rsidRPr="00C1334D">
              <w:rPr>
                <w:rFonts w:cstheme="minorHAnsi"/>
                <w:b/>
                <w:caps/>
                <w:noProof/>
              </w:rPr>
              <mc:AlternateContent>
                <mc:Choice Requires="wps">
                  <w:drawing>
                    <wp:anchor distT="0" distB="0" distL="114300" distR="114300" simplePos="0" relativeHeight="251691008" behindDoc="0" locked="0" layoutInCell="1" allowOverlap="1" wp14:anchorId="716989D4" wp14:editId="22097E03">
                      <wp:simplePos x="0" y="0"/>
                      <wp:positionH relativeFrom="column">
                        <wp:posOffset>3349625</wp:posOffset>
                      </wp:positionH>
                      <wp:positionV relativeFrom="paragraph">
                        <wp:posOffset>157480</wp:posOffset>
                      </wp:positionV>
                      <wp:extent cx="0" cy="276225"/>
                      <wp:effectExtent l="76200" t="0" r="57150" b="47625"/>
                      <wp:wrapNone/>
                      <wp:docPr id="42" name="Straight Arrow Connector 4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EE8DB2" id="Straight Arrow Connector 42" o:spid="_x0000_s1026" type="#_x0000_t32" style="position:absolute;margin-left:263.75pt;margin-top:12.4pt;width:0;height:21.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Nm0AEAAPUDAAAOAAAAZHJzL2Uyb0RvYy54bWysU9uO0zAQfUfiHyy/06QRLKhqukJd4AVB&#10;xcIHeJ1xY+GbxqZJ/p6xk2YRFwkhXiaxPWfmnOPx/na0hl0Ao/au5dtNzRk46Tvtzi3/8vnts1ec&#10;xSRcJ4x30PIJIr89PH2yH8IOGt970wEyKuLibggt71MKu6qKsgcr4sYHcHSoPFqRaInnqkMxUHVr&#10;qqaub6rBYxfQS4iRdu/mQ34o9ZUCmT4qFSEx03LilkrEEh9yrA57sTujCL2WCw3xDyys0I6arqXu&#10;RBLsG+pfSlkt0Uev0kZ6W3mltISigdRs65/U3PciQNFC5sSw2hT/X1n54XJCpruWP284c8LSHd0n&#10;FPrcJ/Ya0Q/s6J0jHz0ySiG/hhB3BDu6Ey6rGE6YxY8Kbf6SLDYWj6fVYxgTk/OmpN3m5U3TvMjl&#10;qkdcwJjegbcs/7Q8LjxWAttisbi8j2kGXgG5qXE5JqHNG9exNAVSklALdzaw9MkpVaY/Ey5/aTIw&#10;wz+BIiOI4tymjCAcDbKLoOHpvm7XKpSZIUobs4Lqwu2PoCU3w6CM5d8C1+zS0bu0Aq12Hn/XNY1X&#10;qmrOv6qetWbZD76byvUVO2i2yj0s7yAP74/rAn98rYfvAAAA//8DAFBLAwQUAAYACAAAACEAYDGG&#10;xN0AAAAJAQAADwAAAGRycy9kb3ducmV2LnhtbEyPwU7DMAyG70i8Q2QkbiylsK2UphNCcJwQ64Q4&#10;Zo3bVDRO1aRbeXuMOIyj7U+/v7/YzK4XRxxD50nB7SIBgVR701GrYF+93mQgQtRkdO8JFXxjgE15&#10;eVHo3PgTveNxF1vBIRRyrcDGOORShtqi02HhByS+NX50OvI4ttKM+sThrpdpkqyk0x3xB6sHfLZY&#10;f+0mp6Cp2n39+ZLJqW/e1tWHfbDbaqvU9dX89Agi4hzPMPzqszqU7HTwE5kgegXLdL1kVEF6zxUY&#10;+FscFKyyO5BlIf83KH8AAAD//wMAUEsBAi0AFAAGAAgAAAAhALaDOJL+AAAA4QEAABMAAAAAAAAA&#10;AAAAAAAAAAAAAFtDb250ZW50X1R5cGVzXS54bWxQSwECLQAUAAYACAAAACEAOP0h/9YAAACUAQAA&#10;CwAAAAAAAAAAAAAAAAAvAQAAX3JlbHMvLnJlbHNQSwECLQAUAAYACAAAACEAYI0TZtABAAD1AwAA&#10;DgAAAAAAAAAAAAAAAAAuAgAAZHJzL2Uyb0RvYy54bWxQSwECLQAUAAYACAAAACEAYDGGxN0AAAAJ&#10;AQAADwAAAAAAAAAAAAAAAAAqBAAAZHJzL2Rvd25yZXYueG1sUEsFBgAAAAAEAAQA8wAAADQFAAAA&#10;AA==&#10;" strokecolor="black [3200]" strokeweight=".5pt">
                      <v:stroke endarrow="block" joinstyle="miter"/>
                    </v:shape>
                  </w:pict>
                </mc:Fallback>
              </mc:AlternateContent>
            </w:r>
          </w:p>
          <w:p w14:paraId="494FCED8" w14:textId="2AB5E438" w:rsidR="006024B1" w:rsidRPr="00C1334D" w:rsidRDefault="006024B1" w:rsidP="000E445D">
            <w:pPr>
              <w:rPr>
                <w:rFonts w:cstheme="minorHAnsi"/>
                <w:b/>
                <w:caps/>
              </w:rPr>
            </w:pPr>
          </w:p>
          <w:p w14:paraId="5F04ADD1" w14:textId="502CAD7F" w:rsidR="006024B1" w:rsidRPr="00C1334D" w:rsidRDefault="0061435D" w:rsidP="000E445D">
            <w:pPr>
              <w:rPr>
                <w:rFonts w:cstheme="minorHAnsi"/>
                <w:b/>
                <w:caps/>
              </w:rPr>
            </w:pPr>
            <w:r w:rsidRPr="00C1334D">
              <w:rPr>
                <w:rFonts w:cstheme="minorHAnsi"/>
                <w:b/>
                <w:caps/>
                <w:noProof/>
              </w:rPr>
              <mc:AlternateContent>
                <mc:Choice Requires="wps">
                  <w:drawing>
                    <wp:anchor distT="0" distB="0" distL="114300" distR="114300" simplePos="0" relativeHeight="251680768" behindDoc="0" locked="0" layoutInCell="1" allowOverlap="1" wp14:anchorId="53DC9863" wp14:editId="68273780">
                      <wp:simplePos x="0" y="0"/>
                      <wp:positionH relativeFrom="column">
                        <wp:posOffset>1949450</wp:posOffset>
                      </wp:positionH>
                      <wp:positionV relativeFrom="paragraph">
                        <wp:posOffset>102870</wp:posOffset>
                      </wp:positionV>
                      <wp:extent cx="3333750" cy="6286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3333750" cy="6286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4375E66" w14:textId="33882009" w:rsidR="0061435D" w:rsidRDefault="0061435D" w:rsidP="00846596">
                                  <w:pPr>
                                    <w:jc w:val="center"/>
                                    <w:rPr>
                                      <w:b/>
                                      <w:bCs/>
                                      <w:sz w:val="24"/>
                                      <w:szCs w:val="24"/>
                                    </w:rPr>
                                  </w:pPr>
                                  <w:r>
                                    <w:rPr>
                                      <w:b/>
                                      <w:bCs/>
                                      <w:sz w:val="24"/>
                                      <w:szCs w:val="24"/>
                                    </w:rPr>
                                    <w:t>Keli f</w:t>
                                  </w:r>
                                  <w:r w:rsidR="00846596" w:rsidRPr="00A55415">
                                    <w:rPr>
                                      <w:b/>
                                      <w:bCs/>
                                      <w:sz w:val="24"/>
                                      <w:szCs w:val="24"/>
                                    </w:rPr>
                                    <w:t xml:space="preserve">iziniai rodikliai </w:t>
                                  </w:r>
                                </w:p>
                                <w:p w14:paraId="4C1BB4B1" w14:textId="00176FCF" w:rsidR="00846596" w:rsidRPr="00A55415" w:rsidRDefault="0061435D" w:rsidP="00A55415">
                                  <w:pPr>
                                    <w:jc w:val="center"/>
                                    <w:rPr>
                                      <w:b/>
                                      <w:bCs/>
                                      <w:sz w:val="24"/>
                                      <w:szCs w:val="24"/>
                                    </w:rPr>
                                  </w:pPr>
                                  <w:r>
                                    <w:rPr>
                                      <w:b/>
                                      <w:bCs/>
                                      <w:sz w:val="24"/>
                                      <w:szCs w:val="24"/>
                                    </w:rPr>
                                    <w:t>(</w:t>
                                  </w:r>
                                  <w:r w:rsidR="00846596" w:rsidRPr="00A55415">
                                    <w:rPr>
                                      <w:b/>
                                      <w:bCs/>
                                      <w:sz w:val="24"/>
                                      <w:szCs w:val="24"/>
                                    </w:rPr>
                                    <w:t>pagal mokymų programas</w:t>
                                  </w:r>
                                  <w:r w:rsidR="00931F6D">
                                    <w:rPr>
                                      <w:b/>
                                      <w:bCs/>
                                      <w:sz w:val="24"/>
                                      <w:szCs w:val="24"/>
                                    </w:rPr>
                                    <w:t>, pvz.:</w:t>
                                  </w:r>
                                  <w:r>
                                    <w:rPr>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C9863" id="Rectangle 24" o:spid="_x0000_s1029" style="position:absolute;margin-left:153.5pt;margin-top:8.1pt;width:262.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7o7wIAALEGAAAOAAAAZHJzL2Uyb0RvYy54bWysVdtuGyEQfa/Uf0C8N747jhU7cmKlqpQm&#10;UZMqz5hl10gsUMCX9Ot7gPWlqVWpVfYBwzAzzJyZOb682taKrIXz0ugJ7Zy1KRGam0LqakK/P99+&#10;GlHiA9MFU0aLCX0Vnl5NP3643Nix6JqlUYVwBE60H2/shC5DsONWy/OlqJk/M1ZoXJbG1Szg6KpW&#10;4dgG3mvV6rbbw9bGuMI6w4X3kM7zJZ0m/2UpeHgoSy8CUROK2EJaXVoXcW1NL9m4cswuJW/CYP8R&#10;Rc2kxqN7V3MWGFk5+YerWnJnvCnDGTd1y5Sl5CLlgGw67TfZPC2ZFSkXgOPtHib/fm75/frREVlM&#10;aLdPiWY1avQNqDFdKUEgA0Ab68fQe7KPrjl5bGO229LV8Rd5kG0C9XUPqtgGwiHs4TsfAHuOu2F3&#10;NMQebloHa+t8+CxMTeJmQh2eT1iy9Z0PWXWn0kBc3EqliDPhRYZlQgm9l/H3sElanlgDoNpJ7F21&#10;uFGOrBn6YHB9cT0fJLla1V9NkcWdThtf7gjPwkHeHuzlQeqQtYfnjRCJNN5TUpU/fj1a/kMERy/9&#10;HkHvRATnO+FfI0hJvUcIFydCGEXvTTXfgoCoql0xlNQEHQXo+zCACfGcKYGu21ljBFNRI3hKkw1a&#10;pZeahoEUSsUC+qe2MPC6ooSpCmzDg8vFNUrujU9VOveQP1aLDTVnfpmLma5y5WsZQEhK1hM6yrFm&#10;a6VjaCJRStOWcS7yJMRd2C62aZB60VGULEzxiuFCm8Y8ibf8VuLZO+bDI3OgGQhBneEBS6kMcjbN&#10;jpKlcT9PyaM+ph+3lGxAWwDkx4o5QYn6otHuF51+H25DOvQH510c3PHN4vhGr+obg4nopOjSNuoH&#10;tduWztQvYNhZfBVXTHO8naFvDjch0yk4movZLKmB2ywLd/rJ8t1gRsCfty/M2WbMAwji3uwojo3f&#10;THvWjZhrM1sFU8pEBQdcMW3xAF7Mc5c5PBLv8TlpHf5ppr8AAAD//wMAUEsDBBQABgAIAAAAIQDy&#10;39B74QAAAAoBAAAPAAAAZHJzL2Rvd25yZXYueG1sTI/BTsMwEETvSPyDtUjcqJNYtCXEqRACJAQC&#10;Wjj06MZLEhGvQ+ymga9nOcFxZ0azb4rV5Dox4hBaTxrSWQICqfK2pVrD2+vt2RJEiIas6Tyhhi8M&#10;sCqPjwqTW3+gNY6bWAsuoZAbDU2MfS5lqBp0Jsx8j8Teux+ciXwOtbSDOXC562SWJHPpTEv8oTE9&#10;XjdYfWz2TsM6HS+eb57kdntH99+LR6VeHj6V1qcn09UliIhT/AvDLz6jQ8lMO78nG0SnQSUL3hLZ&#10;mGcgOLBUGQs7FtLzDGRZyP8Tyh8AAAD//wMAUEsBAi0AFAAGAAgAAAAhALaDOJL+AAAA4QEAABMA&#10;AAAAAAAAAAAAAAAAAAAAAFtDb250ZW50X1R5cGVzXS54bWxQSwECLQAUAAYACAAAACEAOP0h/9YA&#10;AACUAQAACwAAAAAAAAAAAAAAAAAvAQAAX3JlbHMvLnJlbHNQSwECLQAUAAYACAAAACEAZg2e6O8C&#10;AACxBgAADgAAAAAAAAAAAAAAAAAuAgAAZHJzL2Uyb0RvYy54bWxQSwECLQAUAAYACAAAACEA8t/Q&#10;e+EAAAAKAQAADwAAAAAAAAAAAAAAAABJBQAAZHJzL2Rvd25yZXYueG1sUEsFBgAAAAAEAAQA8wAA&#10;AFcGAAAAAA==&#10;" fillcolor="#b1cbe9" strokecolor="#5b9bd5" strokeweight=".5pt">
                      <v:fill color2="#92b9e4" rotate="t" colors="0 #b1cbe9;.5 #a3c1e5;1 #92b9e4" focus="100%" type="gradient">
                        <o:fill v:ext="view" type="gradientUnscaled"/>
                      </v:fill>
                      <v:textbox>
                        <w:txbxContent>
                          <w:p w14:paraId="04375E66" w14:textId="33882009" w:rsidR="0061435D" w:rsidRDefault="0061435D" w:rsidP="00846596">
                            <w:pPr>
                              <w:jc w:val="center"/>
                              <w:rPr>
                                <w:b/>
                                <w:bCs/>
                                <w:sz w:val="24"/>
                                <w:szCs w:val="24"/>
                              </w:rPr>
                            </w:pPr>
                            <w:r>
                              <w:rPr>
                                <w:b/>
                                <w:bCs/>
                                <w:sz w:val="24"/>
                                <w:szCs w:val="24"/>
                              </w:rPr>
                              <w:t>Keli f</w:t>
                            </w:r>
                            <w:r w:rsidR="00846596" w:rsidRPr="00A55415">
                              <w:rPr>
                                <w:b/>
                                <w:bCs/>
                                <w:sz w:val="24"/>
                                <w:szCs w:val="24"/>
                              </w:rPr>
                              <w:t xml:space="preserve">iziniai rodikliai </w:t>
                            </w:r>
                          </w:p>
                          <w:p w14:paraId="4C1BB4B1" w14:textId="00176FCF" w:rsidR="00846596" w:rsidRPr="00A55415" w:rsidRDefault="0061435D" w:rsidP="00A55415">
                            <w:pPr>
                              <w:jc w:val="center"/>
                              <w:rPr>
                                <w:b/>
                                <w:bCs/>
                                <w:sz w:val="24"/>
                                <w:szCs w:val="24"/>
                              </w:rPr>
                            </w:pPr>
                            <w:r>
                              <w:rPr>
                                <w:b/>
                                <w:bCs/>
                                <w:sz w:val="24"/>
                                <w:szCs w:val="24"/>
                              </w:rPr>
                              <w:t>(</w:t>
                            </w:r>
                            <w:r w:rsidR="00846596" w:rsidRPr="00A55415">
                              <w:rPr>
                                <w:b/>
                                <w:bCs/>
                                <w:sz w:val="24"/>
                                <w:szCs w:val="24"/>
                              </w:rPr>
                              <w:t>pagal mokymų programas</w:t>
                            </w:r>
                            <w:r w:rsidR="00931F6D">
                              <w:rPr>
                                <w:b/>
                                <w:bCs/>
                                <w:sz w:val="24"/>
                                <w:szCs w:val="24"/>
                              </w:rPr>
                              <w:t>, pvz.:</w:t>
                            </w:r>
                            <w:r>
                              <w:rPr>
                                <w:b/>
                                <w:bCs/>
                                <w:sz w:val="24"/>
                                <w:szCs w:val="24"/>
                              </w:rPr>
                              <w:t>)</w:t>
                            </w:r>
                          </w:p>
                        </w:txbxContent>
                      </v:textbox>
                    </v:rect>
                  </w:pict>
                </mc:Fallback>
              </mc:AlternateContent>
            </w:r>
          </w:p>
          <w:p w14:paraId="2B5B5519" w14:textId="73C7EB40" w:rsidR="006024B1" w:rsidRPr="00C1334D" w:rsidRDefault="006024B1" w:rsidP="000E445D">
            <w:pPr>
              <w:rPr>
                <w:rFonts w:cstheme="minorHAnsi"/>
                <w:b/>
                <w:caps/>
              </w:rPr>
            </w:pPr>
          </w:p>
          <w:p w14:paraId="4991AC2A" w14:textId="6DEECF2F" w:rsidR="006024B1" w:rsidRPr="00C1334D" w:rsidRDefault="006024B1" w:rsidP="000E445D">
            <w:pPr>
              <w:rPr>
                <w:rFonts w:cstheme="minorHAnsi"/>
                <w:b/>
                <w:caps/>
              </w:rPr>
            </w:pPr>
          </w:p>
          <w:p w14:paraId="2E150B5F" w14:textId="493C1822" w:rsidR="006024B1" w:rsidRPr="00C1334D" w:rsidRDefault="006024B1" w:rsidP="000E445D">
            <w:pPr>
              <w:rPr>
                <w:rFonts w:cstheme="minorHAnsi"/>
                <w:b/>
                <w:caps/>
              </w:rPr>
            </w:pPr>
          </w:p>
          <w:p w14:paraId="653BD67A" w14:textId="427E7F93" w:rsidR="006024B1" w:rsidRPr="00C1334D" w:rsidRDefault="0061435D" w:rsidP="000E445D">
            <w:pPr>
              <w:rPr>
                <w:rFonts w:cstheme="minorHAnsi"/>
                <w:b/>
                <w:caps/>
              </w:rPr>
            </w:pPr>
            <w:r w:rsidRPr="00C1334D">
              <w:rPr>
                <w:rFonts w:cstheme="minorHAnsi"/>
                <w:b/>
                <w:caps/>
                <w:noProof/>
              </w:rPr>
              <mc:AlternateContent>
                <mc:Choice Requires="wps">
                  <w:drawing>
                    <wp:anchor distT="0" distB="0" distL="114300" distR="114300" simplePos="0" relativeHeight="251684864" behindDoc="0" locked="0" layoutInCell="1" allowOverlap="1" wp14:anchorId="06AB8C94" wp14:editId="7DE7406E">
                      <wp:simplePos x="0" y="0"/>
                      <wp:positionH relativeFrom="column">
                        <wp:posOffset>5159375</wp:posOffset>
                      </wp:positionH>
                      <wp:positionV relativeFrom="paragraph">
                        <wp:posOffset>117475</wp:posOffset>
                      </wp:positionV>
                      <wp:extent cx="11430" cy="2076450"/>
                      <wp:effectExtent l="0" t="0" r="26670" b="19050"/>
                      <wp:wrapNone/>
                      <wp:docPr id="35" name="Straight Connector 35"/>
                      <wp:cNvGraphicFramePr/>
                      <a:graphic xmlns:a="http://schemas.openxmlformats.org/drawingml/2006/main">
                        <a:graphicData uri="http://schemas.microsoft.com/office/word/2010/wordprocessingShape">
                          <wps:wsp>
                            <wps:cNvCnPr/>
                            <wps:spPr>
                              <a:xfrm>
                                <a:off x="0" y="0"/>
                                <a:ext cx="11430" cy="2076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9C779" id="Straight Connector 3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25pt,9.25pt" to="407.15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svAEAAL0DAAAOAAAAZHJzL2Uyb0RvYy54bWysU9tu2zAMfR/QfxD0vthOLxuMOH1I0b4M&#10;W7BuH6DKVCxMN1Ba7Pz9KCVxh3UYhqIvtCjykDxH9Op2sobtAaP2ruPNouYMnPS9druOf/92//4j&#10;ZzEJ1wvjHXT8AJHfri/ercbQwtIP3vSAjIq42I6h40NKoa2qKAewIi58AEdB5dGKRC7uqh7FSNWt&#10;qZZ1fVONHvuAXkKMdHt3DPJ1qa8UyPRFqQiJmY7TbKlYLPYp22q9Eu0ORRi0PI0hXjGFFdpR07nU&#10;nUiC/UT9opTVEn30Ki2kt5VXSksoHIhNU//B5nEQAQoXEieGWab4dmXl5/0Wme47fnnNmROW3ugx&#10;odC7IbGNd44U9MgoSEqNIbYE2LgtnrwYtphpTwpt/hIhNhV1D7O6MCUm6bJpri7pCSRFlvWHm6vr&#10;on71DA4Y0wN4y/Kh40a7TF60Yv8pJmpIqecUcvIwx/bllA4GcrJxX0ERodywoMsqwcYg2wtagv5H&#10;k6lQrZKZIUobM4Pqf4NOuRkGZb3+Fzhnl47epRlotfP4t65pOo+qjvln1keumfaT7w/lMYoctCOF&#10;2Wmf8xL+7hf481+3/gUAAP//AwBQSwMEFAAGAAgAAAAhAEqND5LfAAAACgEAAA8AAABkcnMvZG93&#10;bnJldi54bWxMj01Lw0AQhu+C/2EZwZvdJG1KiNmUUhDxIjbV+zY73UT3I2Q3afz3jic9DcP78M4z&#10;1W6xhs04ht47AekqAYau9ap3WsD76emhABaidEoa71DANwbY1bc3lSyVv7ojzk3UjEpcKKWALsah&#10;5Dy0HVoZVn5AR9nFj1ZGWkfN1SivVG4Nz5Jky63sHV3o5ICHDtuvZrICzMs4f+iD3ofp+bhtPt8u&#10;2etpFuL+btk/Aou4xD8YfvVJHWpyOvvJqcCMgCLNckIpKGgSUKSbNbCzgPUmz4HXFf//Qv0DAAD/&#10;/wMAUEsBAi0AFAAGAAgAAAAhALaDOJL+AAAA4QEAABMAAAAAAAAAAAAAAAAAAAAAAFtDb250ZW50&#10;X1R5cGVzXS54bWxQSwECLQAUAAYACAAAACEAOP0h/9YAAACUAQAACwAAAAAAAAAAAAAAAAAvAQAA&#10;X3JlbHMvLnJlbHNQSwECLQAUAAYACAAAACEAN/1TbLwBAAC9AwAADgAAAAAAAAAAAAAAAAAuAgAA&#10;ZHJzL2Uyb0RvYy54bWxQSwECLQAUAAYACAAAACEASo0Pkt8AAAAKAQAADwAAAAAAAAAAAAAAAAAW&#10;BAAAZHJzL2Rvd25yZXYueG1sUEsFBgAAAAAEAAQA8wAAACIFAAAAAA==&#10;" strokecolor="black [3200]" strokeweight=".5pt">
                      <v:stroke joinstyle="miter"/>
                    </v:line>
                  </w:pict>
                </mc:Fallback>
              </mc:AlternateContent>
            </w:r>
          </w:p>
          <w:p w14:paraId="6C919B13" w14:textId="39DE3A0C" w:rsidR="006024B1" w:rsidRPr="00C1334D" w:rsidRDefault="006024B1" w:rsidP="000E445D">
            <w:pPr>
              <w:rPr>
                <w:rFonts w:cstheme="minorHAnsi"/>
                <w:b/>
                <w:caps/>
              </w:rPr>
            </w:pPr>
          </w:p>
          <w:p w14:paraId="2A57C1C0" w14:textId="347E44F0" w:rsidR="006024B1" w:rsidRPr="00C1334D" w:rsidRDefault="00931F6D" w:rsidP="000E445D">
            <w:pPr>
              <w:rPr>
                <w:rFonts w:cstheme="minorHAnsi"/>
                <w:b/>
                <w:caps/>
              </w:rPr>
            </w:pPr>
            <w:r w:rsidRPr="00C1334D">
              <w:rPr>
                <w:rFonts w:cstheme="minorHAnsi"/>
                <w:b/>
                <w:caps/>
                <w:noProof/>
              </w:rPr>
              <mc:AlternateContent>
                <mc:Choice Requires="wps">
                  <w:drawing>
                    <wp:anchor distT="0" distB="0" distL="114300" distR="114300" simplePos="0" relativeHeight="251682816" behindDoc="0" locked="0" layoutInCell="1" allowOverlap="1" wp14:anchorId="4BB147F2" wp14:editId="0889D657">
                      <wp:simplePos x="0" y="0"/>
                      <wp:positionH relativeFrom="column">
                        <wp:posOffset>1958975</wp:posOffset>
                      </wp:positionH>
                      <wp:positionV relativeFrom="paragraph">
                        <wp:posOffset>53974</wp:posOffset>
                      </wp:positionV>
                      <wp:extent cx="2712720" cy="581025"/>
                      <wp:effectExtent l="0" t="0" r="11430" b="28575"/>
                      <wp:wrapNone/>
                      <wp:docPr id="28" name="Rectangle 28"/>
                      <wp:cNvGraphicFramePr/>
                      <a:graphic xmlns:a="http://schemas.openxmlformats.org/drawingml/2006/main">
                        <a:graphicData uri="http://schemas.microsoft.com/office/word/2010/wordprocessingShape">
                          <wps:wsp>
                            <wps:cNvSpPr/>
                            <wps:spPr>
                              <a:xfrm>
                                <a:off x="0" y="0"/>
                                <a:ext cx="2712720" cy="5810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F9AA79D" w14:textId="534841A2" w:rsidR="00846596" w:rsidRPr="00A55415" w:rsidRDefault="008859AE" w:rsidP="0061435D">
                                  <w:pPr>
                                    <w:rPr>
                                      <w:b/>
                                      <w:bCs/>
                                      <w:sz w:val="24"/>
                                      <w:szCs w:val="24"/>
                                    </w:rPr>
                                  </w:pPr>
                                  <w:r>
                                    <w:rPr>
                                      <w:b/>
                                      <w:bCs/>
                                      <w:sz w:val="24"/>
                                      <w:szCs w:val="24"/>
                                    </w:rPr>
                                    <w:t>S</w:t>
                                  </w:r>
                                  <w:r w:rsidR="00846596" w:rsidRPr="00A55415">
                                    <w:rPr>
                                      <w:b/>
                                      <w:bCs/>
                                      <w:sz w:val="24"/>
                                      <w:szCs w:val="24"/>
                                    </w:rPr>
                                    <w:t>uvirintoj</w:t>
                                  </w:r>
                                  <w:r w:rsidR="00931F6D" w:rsidRPr="00A55415">
                                    <w:rPr>
                                      <w:b/>
                                      <w:bCs/>
                                      <w:sz w:val="24"/>
                                      <w:szCs w:val="24"/>
                                    </w:rPr>
                                    <w:t>ų pameistrystės program</w:t>
                                  </w:r>
                                  <w:r>
                                    <w:rPr>
                                      <w:b/>
                                      <w:bCs/>
                                      <w:sz w:val="24"/>
                                      <w:szCs w:val="24"/>
                                    </w:rPr>
                                    <w:t>a</w:t>
                                  </w:r>
                                  <w:r w:rsidR="00931F6D" w:rsidRPr="00A55415">
                                    <w:rPr>
                                      <w:b/>
                                      <w:bCs/>
                                      <w:sz w:val="24"/>
                                      <w:szCs w:val="24"/>
                                    </w:rPr>
                                    <w:t xml:space="preserve"> –</w:t>
                                  </w:r>
                                  <w:r w:rsidR="0061435D">
                                    <w:rPr>
                                      <w:b/>
                                      <w:bCs/>
                                      <w:sz w:val="24"/>
                                      <w:szCs w:val="24"/>
                                    </w:rPr>
                                    <w:t xml:space="preserve"> </w:t>
                                  </w:r>
                                  <w:r w:rsidR="00931F6D" w:rsidRPr="00A55415">
                                    <w:rPr>
                                      <w:b/>
                                      <w:bCs/>
                                      <w:sz w:val="24"/>
                                      <w:szCs w:val="24"/>
                                    </w:rPr>
                                    <w:t xml:space="preserve">7  asm.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147F2" id="Rectangle 28" o:spid="_x0000_s1030" style="position:absolute;margin-left:154.25pt;margin-top:4.25pt;width:213.6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Zz8AIAALEGAAAOAAAAZHJzL2Uyb0RvYy54bWysVdtOGzEQfa/Uf7D8XnIhIRCxQYGIqhIF&#10;VKh4drzejSWv7drOhX59j+3NpTSq1AoeFntunjkzc3J5tWkUWQnnpdEF7Z10KRGam1LquqDfn28/&#10;nVPiA9MlU0aLgr4KT68mHz9cru1Y9M3CqFI4giDaj9e2oIsQ7LjT8XwhGuZPjBUaysq4hgVcXd0p&#10;HVsjeqM6/W73rLM2rrTOcOE9pLOspJMUv6oEDw9V5UUgqqDILaSvS995/HYml2xcO2YXkrdpsP/I&#10;omFS49FdqBkLjCyd/CNUI7kz3lThhJumY6pKcpFqQDW97ptqnhbMilQLwPF2B5N/v7D8fvXoiCwL&#10;2kenNGvQo29AjelaCQIZAFpbP4bdk3107c3jGKvdVK6J/1EH2SRQX3egik0gHML+qNcf9YE9h254&#10;3uv2hzFoZ+9tnQ+fhWlIPBTU4fmEJVvd+ZBNtyYtxOWtVIo4E15kWCSUMHsZfw+fZOWJNQCqm8Te&#10;1fMb5ciKYQ6G1xfXs2GSq2Xz1ZRZ3Ot18ZcnwrOwl3eHO3mQOmTrs1ErRCFt9FRU7Q9fj57/kMHB&#10;S79ncHokg9FW+NcMUlHvkcLFkRTQzYzYkRQgqrfNUFITTBSgH8ABLsRzpgSmLuEdTR1LTY3gKU3W&#10;BT07HcahYSCFSrGAY2Ph4HVNCVM12IYHl5trlNw5H+t0niF/aBYHasb8IjczqXLnGxlASEo2BT3P&#10;uWZvpWNqIlFKO5ZxL/ImxFPYzDdpkQYxUJTMTfmK5cKYxjqJt/xW4tk75sMjc6AZCEGd4QGfShnU&#10;bNoTJQvjfh6TR3tsP7SUrEFbAOTHkjlBifqiMe4XvcEAYUO6DIZp8dyhZn6o0cvmxmAjeim7dISz&#10;C2p7rJxpXsCw0/gqVExzvJ2hby83IdMpOJqL6TSZgdssC3f6yfLtYkbAnzcvzNl2zQMI4t5sKY6N&#10;32x7to2YazNdBlPJRAV7XLFt8QJezHuXOTwS7+E9We1/aSa/AAAA//8DAFBLAwQUAAYACAAAACEA&#10;m0bsn+AAAAAJAQAADwAAAGRycy9kb3ducmV2LnhtbEyPwU7DMAyG70i8Q2QkbiwZ1ehWmk4IARIC&#10;Ads47Jg1pq1onNJkXeHp8U5wsqz/0+/P+XJ0rRiwD40nDdOJAoFUettQpeF9c38xBxGiIWtaT6jh&#10;GwMsi9OT3GTWH2iFwzpWgksoZEZDHWOXSRnKGp0JE98hcfbhe2cir30lbW8OXO5aeanUlXSmIb5Q&#10;mw5vayw/13unYTUdFq93L3K7faDHn/Q5Sd6evhKtz8/Gm2sQEcf4B8NRn9WhYKed35MNotWQqPmM&#10;UQ3HwXmazFIQOwaVUiCLXP7/oPgFAAD//wMAUEsBAi0AFAAGAAgAAAAhALaDOJL+AAAA4QEAABMA&#10;AAAAAAAAAAAAAAAAAAAAAFtDb250ZW50X1R5cGVzXS54bWxQSwECLQAUAAYACAAAACEAOP0h/9YA&#10;AACUAQAACwAAAAAAAAAAAAAAAAAvAQAAX3JlbHMvLnJlbHNQSwECLQAUAAYACAAAACEAEdRWc/AC&#10;AACxBgAADgAAAAAAAAAAAAAAAAAuAgAAZHJzL2Uyb0RvYy54bWxQSwECLQAUAAYACAAAACEAm0bs&#10;n+AAAAAJAQAADwAAAAAAAAAAAAAAAABKBQAAZHJzL2Rvd25yZXYueG1sUEsFBgAAAAAEAAQA8wAA&#10;AFcGAAAAAA==&#10;" fillcolor="#b1cbe9" strokecolor="#5b9bd5" strokeweight=".5pt">
                      <v:fill color2="#92b9e4" rotate="t" colors="0 #b1cbe9;.5 #a3c1e5;1 #92b9e4" focus="100%" type="gradient">
                        <o:fill v:ext="view" type="gradientUnscaled"/>
                      </v:fill>
                      <v:textbox>
                        <w:txbxContent>
                          <w:p w14:paraId="1F9AA79D" w14:textId="534841A2" w:rsidR="00846596" w:rsidRPr="00A55415" w:rsidRDefault="008859AE" w:rsidP="0061435D">
                            <w:pPr>
                              <w:rPr>
                                <w:b/>
                                <w:bCs/>
                                <w:sz w:val="24"/>
                                <w:szCs w:val="24"/>
                              </w:rPr>
                            </w:pPr>
                            <w:r>
                              <w:rPr>
                                <w:b/>
                                <w:bCs/>
                                <w:sz w:val="24"/>
                                <w:szCs w:val="24"/>
                              </w:rPr>
                              <w:t>S</w:t>
                            </w:r>
                            <w:r w:rsidR="00846596" w:rsidRPr="00A55415">
                              <w:rPr>
                                <w:b/>
                                <w:bCs/>
                                <w:sz w:val="24"/>
                                <w:szCs w:val="24"/>
                              </w:rPr>
                              <w:t>uvirintoj</w:t>
                            </w:r>
                            <w:r w:rsidR="00931F6D" w:rsidRPr="00A55415">
                              <w:rPr>
                                <w:b/>
                                <w:bCs/>
                                <w:sz w:val="24"/>
                                <w:szCs w:val="24"/>
                              </w:rPr>
                              <w:t>ų pameistrystės program</w:t>
                            </w:r>
                            <w:r>
                              <w:rPr>
                                <w:b/>
                                <w:bCs/>
                                <w:sz w:val="24"/>
                                <w:szCs w:val="24"/>
                              </w:rPr>
                              <w:t>a</w:t>
                            </w:r>
                            <w:r w:rsidR="00931F6D" w:rsidRPr="00A55415">
                              <w:rPr>
                                <w:b/>
                                <w:bCs/>
                                <w:sz w:val="24"/>
                                <w:szCs w:val="24"/>
                              </w:rPr>
                              <w:t xml:space="preserve"> –</w:t>
                            </w:r>
                            <w:r w:rsidR="0061435D">
                              <w:rPr>
                                <w:b/>
                                <w:bCs/>
                                <w:sz w:val="24"/>
                                <w:szCs w:val="24"/>
                              </w:rPr>
                              <w:t xml:space="preserve"> </w:t>
                            </w:r>
                            <w:r w:rsidR="00931F6D" w:rsidRPr="00A55415">
                              <w:rPr>
                                <w:b/>
                                <w:bCs/>
                                <w:sz w:val="24"/>
                                <w:szCs w:val="24"/>
                              </w:rPr>
                              <w:t xml:space="preserve">7  </w:t>
                            </w:r>
                            <w:proofErr w:type="spellStart"/>
                            <w:r w:rsidR="00931F6D" w:rsidRPr="00A55415">
                              <w:rPr>
                                <w:b/>
                                <w:bCs/>
                                <w:sz w:val="24"/>
                                <w:szCs w:val="24"/>
                              </w:rPr>
                              <w:t>asm</w:t>
                            </w:r>
                            <w:proofErr w:type="spellEnd"/>
                            <w:r w:rsidR="00931F6D" w:rsidRPr="00A55415">
                              <w:rPr>
                                <w:b/>
                                <w:bCs/>
                                <w:sz w:val="24"/>
                                <w:szCs w:val="24"/>
                              </w:rPr>
                              <w:t xml:space="preserve">. </w:t>
                            </w:r>
                          </w:p>
                        </w:txbxContent>
                      </v:textbox>
                    </v:rect>
                  </w:pict>
                </mc:Fallback>
              </mc:AlternateContent>
            </w:r>
          </w:p>
          <w:p w14:paraId="2BE139D1" w14:textId="27B5E065" w:rsidR="006024B1" w:rsidRPr="00C1334D" w:rsidRDefault="0061435D" w:rsidP="000E445D">
            <w:pPr>
              <w:rPr>
                <w:rFonts w:cstheme="minorHAnsi"/>
                <w:b/>
                <w:caps/>
              </w:rPr>
            </w:pPr>
            <w:r w:rsidRPr="00C1334D">
              <w:rPr>
                <w:rFonts w:cstheme="minorHAnsi"/>
                <w:b/>
                <w:caps/>
                <w:noProof/>
              </w:rPr>
              <mc:AlternateContent>
                <mc:Choice Requires="wps">
                  <w:drawing>
                    <wp:anchor distT="0" distB="0" distL="114300" distR="114300" simplePos="0" relativeHeight="251687936" behindDoc="0" locked="0" layoutInCell="1" allowOverlap="1" wp14:anchorId="2FD7CBCA" wp14:editId="258D556E">
                      <wp:simplePos x="0" y="0"/>
                      <wp:positionH relativeFrom="column">
                        <wp:posOffset>4671695</wp:posOffset>
                      </wp:positionH>
                      <wp:positionV relativeFrom="paragraph">
                        <wp:posOffset>74295</wp:posOffset>
                      </wp:positionV>
                      <wp:extent cx="497205" cy="9525"/>
                      <wp:effectExtent l="19050" t="57150" r="0" b="85725"/>
                      <wp:wrapNone/>
                      <wp:docPr id="38" name="Straight Arrow Connector 38"/>
                      <wp:cNvGraphicFramePr/>
                      <a:graphic xmlns:a="http://schemas.openxmlformats.org/drawingml/2006/main">
                        <a:graphicData uri="http://schemas.microsoft.com/office/word/2010/wordprocessingShape">
                          <wps:wsp>
                            <wps:cNvCnPr/>
                            <wps:spPr>
                              <a:xfrm flipH="1">
                                <a:off x="0" y="0"/>
                                <a:ext cx="49720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603EC6" id="Straight Arrow Connector 38" o:spid="_x0000_s1026" type="#_x0000_t32" style="position:absolute;margin-left:367.85pt;margin-top:5.85pt;width:39.15pt;height:.7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kT3QEAAAIEAAAOAAAAZHJzL2Uyb0RvYy54bWysU9uO0zAQfUfiHyy/06SFAls1XaEulwfE&#10;VuzyAV7HTix803ho2r9n7KQBcZFWiBfLlzln5pwZb69PzrKjgmSCb/hyUXOmvAyt8V3Dv9y/e/aa&#10;s4TCt8IGrxp+Volf754+2Q5xo1ahD7ZVwIjEp80QG94jxk1VJdkrJ9IiROXpUQdwAukIXdWCGIjd&#10;2WpV1y+rIUAbIUiVEt3ejI98V/i1VhJvtU4KmW041YZlhbI+5LXabcWmAxF7I6cyxD9U4YTxlHSm&#10;uhEo2Dcwv1E5IyGkoHEhg6uC1kaqooHULOtf1Nz1IqqihcxJcbYp/T9a+el4AGbahj+nTnnhqEd3&#10;CMJ0PbI3AGFg++A9+RiAUQj5NcS0IdjeH2A6pXiALP6kwTFtTfxAo1DsIIHsVNw+z26rEzJJly+u&#10;Xq3qNWeSnq7Wq3XmrkaSTBYh4XsVHMubhqepqLmaMYE4fkw4Ai+ADLY+ryiMfetbhudIshCM8J1V&#10;U54cUmUtY/Vlh2erRvhnpckVqnJMU+ZR7S2wo6BJar8uZxaKzBBtrJ1BdRH/V9AUm2GqzOhjgXN0&#10;yRg8zkBnfIA/ZcXTpVQ9xl9Uj1qz7IfQnksvix00aKUP06fIk/zzucB/fN3ddwAAAP//AwBQSwME&#10;FAAGAAgAAAAhALVcvpHfAAAACQEAAA8AAABkcnMvZG93bnJldi54bWxMj0FPwzAMhe9I+w+Rkbix&#10;tFtHp9J0QkhcAMEYXHbLGq+t1jhVkm2FX485jZNlv6fn75Wr0fbihD50jhSk0wQEUu1MR42Cr8+n&#10;2yWIEDUZ3TtCBd8YYFVNrkpdGHemDzxtYiM4hEKhFbQxDoWUoW7R6jB1AxJre+etjrz6Rhqvzxxu&#10;ezlLkjtpdUf8odUDPrZYHzZHq+A19e/P+fZtn4XG/2zpJVuHtVPq5np8uAcRcYwXM/zhMzpUzLRz&#10;RzJB9Ary+SJnKwspTzYs04zL7fgwn4GsSvm/QfULAAD//wMAUEsBAi0AFAAGAAgAAAAhALaDOJL+&#10;AAAA4QEAABMAAAAAAAAAAAAAAAAAAAAAAFtDb250ZW50X1R5cGVzXS54bWxQSwECLQAUAAYACAAA&#10;ACEAOP0h/9YAAACUAQAACwAAAAAAAAAAAAAAAAAvAQAAX3JlbHMvLnJlbHNQSwECLQAUAAYACAAA&#10;ACEA9ff5E90BAAACBAAADgAAAAAAAAAAAAAAAAAuAgAAZHJzL2Uyb0RvYy54bWxQSwECLQAUAAYA&#10;CAAAACEAtVy+kd8AAAAJAQAADwAAAAAAAAAAAAAAAAA3BAAAZHJzL2Rvd25yZXYueG1sUEsFBgAA&#10;AAAEAAQA8wAAAEMFAAAAAA==&#10;" strokecolor="black [3200]" strokeweight=".5pt">
                      <v:stroke endarrow="block" joinstyle="miter"/>
                    </v:shape>
                  </w:pict>
                </mc:Fallback>
              </mc:AlternateContent>
            </w:r>
          </w:p>
          <w:p w14:paraId="4885C7C4" w14:textId="05FC62CF" w:rsidR="006024B1" w:rsidRPr="00C1334D" w:rsidRDefault="006024B1" w:rsidP="000E445D">
            <w:pPr>
              <w:rPr>
                <w:rFonts w:cstheme="minorHAnsi"/>
                <w:b/>
                <w:caps/>
              </w:rPr>
            </w:pPr>
          </w:p>
          <w:p w14:paraId="6BD52B68" w14:textId="00811675" w:rsidR="006024B1" w:rsidRPr="00C1334D" w:rsidRDefault="006024B1" w:rsidP="000E445D">
            <w:pPr>
              <w:rPr>
                <w:rFonts w:cstheme="minorHAnsi"/>
                <w:b/>
                <w:caps/>
              </w:rPr>
            </w:pPr>
          </w:p>
          <w:p w14:paraId="5183084B" w14:textId="4B466B5C" w:rsidR="006024B1" w:rsidRPr="00C1334D" w:rsidRDefault="00931F6D" w:rsidP="000E445D">
            <w:pPr>
              <w:rPr>
                <w:rFonts w:cstheme="minorHAnsi"/>
                <w:b/>
                <w:caps/>
              </w:rPr>
            </w:pPr>
            <w:r w:rsidRPr="00C1334D">
              <w:rPr>
                <w:rFonts w:cstheme="minorHAnsi"/>
                <w:b/>
                <w:caps/>
                <w:noProof/>
              </w:rPr>
              <mc:AlternateContent>
                <mc:Choice Requires="wps">
                  <w:drawing>
                    <wp:anchor distT="0" distB="0" distL="114300" distR="114300" simplePos="0" relativeHeight="251675648" behindDoc="0" locked="0" layoutInCell="1" allowOverlap="1" wp14:anchorId="73B6A9E4" wp14:editId="66285CF1">
                      <wp:simplePos x="0" y="0"/>
                      <wp:positionH relativeFrom="column">
                        <wp:posOffset>1960880</wp:posOffset>
                      </wp:positionH>
                      <wp:positionV relativeFrom="paragraph">
                        <wp:posOffset>147955</wp:posOffset>
                      </wp:positionV>
                      <wp:extent cx="2733675" cy="548640"/>
                      <wp:effectExtent l="0" t="0" r="28575" b="22860"/>
                      <wp:wrapNone/>
                      <wp:docPr id="25" name="Rectangle 25"/>
                      <wp:cNvGraphicFramePr/>
                      <a:graphic xmlns:a="http://schemas.openxmlformats.org/drawingml/2006/main">
                        <a:graphicData uri="http://schemas.microsoft.com/office/word/2010/wordprocessingShape">
                          <wps:wsp>
                            <wps:cNvSpPr/>
                            <wps:spPr>
                              <a:xfrm>
                                <a:off x="0" y="0"/>
                                <a:ext cx="2733675" cy="54864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0E2C924" w14:textId="14C6ACB5" w:rsidR="00FF5AE6" w:rsidRPr="00A55415" w:rsidRDefault="008859AE" w:rsidP="0061435D">
                                  <w:pPr>
                                    <w:rPr>
                                      <w:b/>
                                      <w:bCs/>
                                      <w:sz w:val="24"/>
                                      <w:szCs w:val="24"/>
                                    </w:rPr>
                                  </w:pPr>
                                  <w:r>
                                    <w:rPr>
                                      <w:b/>
                                      <w:bCs/>
                                      <w:sz w:val="24"/>
                                      <w:szCs w:val="24"/>
                                    </w:rPr>
                                    <w:t>A</w:t>
                                  </w:r>
                                  <w:r w:rsidR="00931F6D" w:rsidRPr="00A55415">
                                    <w:rPr>
                                      <w:b/>
                                      <w:bCs/>
                                      <w:sz w:val="24"/>
                                      <w:szCs w:val="24"/>
                                    </w:rPr>
                                    <w:t>utomechaniko pameistrystės program</w:t>
                                  </w:r>
                                  <w:r>
                                    <w:rPr>
                                      <w:b/>
                                      <w:bCs/>
                                      <w:sz w:val="24"/>
                                      <w:szCs w:val="24"/>
                                    </w:rPr>
                                    <w:t>a</w:t>
                                  </w:r>
                                  <w:r w:rsidR="00931F6D" w:rsidRPr="00A55415">
                                    <w:rPr>
                                      <w:b/>
                                      <w:bCs/>
                                      <w:sz w:val="24"/>
                                      <w:szCs w:val="24"/>
                                    </w:rPr>
                                    <w:t xml:space="preserve"> –</w:t>
                                  </w:r>
                                  <w:r w:rsidR="0061435D" w:rsidRPr="00A55415">
                                    <w:rPr>
                                      <w:b/>
                                      <w:bCs/>
                                      <w:sz w:val="24"/>
                                      <w:szCs w:val="24"/>
                                    </w:rPr>
                                    <w:t xml:space="preserve"> 5</w:t>
                                  </w:r>
                                  <w:r w:rsidR="00931F6D" w:rsidRPr="00A55415">
                                    <w:rPr>
                                      <w:b/>
                                      <w:bCs/>
                                      <w:sz w:val="24"/>
                                      <w:szCs w:val="24"/>
                                    </w:rPr>
                                    <w:t xml:space="preserve"> asm.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6A9E4" id="Rectangle 25" o:spid="_x0000_s1031" style="position:absolute;margin-left:154.4pt;margin-top:11.65pt;width:215.25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cu8AIAALEGAAAOAAAAZHJzL2Uyb0RvYy54bWysVdtOGzEQfa/Uf7D8XnIjFyI2iIuoKlFA&#10;hYpnx+vdteS1XdshoV/fY3sTUhpVagUPiz2e65mZk9OzTavIs3BeGl3QwVGfEqG5KaWuC/r98frT&#10;jBIfmC6ZMloU9EV4erb4+OF0bediaBqjSuEInGg/X9uCNiHYea/neSNa5o+MFRqPlXEtC7i6ulc6&#10;tob3VvWG/f6ktzautM5w4T2kV/mRLpL/qhI83FWVF4GogiK3kL4ufZfx21ucsnntmG0k79Jg/5FF&#10;y6RG0J2rKxYYWTn5h6tWcme8qcIRN23PVJXkItWAagb9N9U8NMyKVAvA8XYHk38/t/z2+d4RWRZ0&#10;OKZEsxY9+gbUmK6VIJABoLX1c+g92HvX3TyOsdpN5dr4H3WQTQL1ZQeq2ATCIRxOR6PJFM453sbH&#10;s8lxQr33am2dD5+FaUk8FNQhfMKSPd/4gIhQ3ap0EJfXUiniTHiSoUkoYfYy/h42ScsTawBUP4m9&#10;q5eXypFnhjkYX5xcXI2TXK3ar6bM4sGgj788EZ6FV3l/vJMHqUPWnkw7IbLrvKdMa78fPVr+QwZ7&#10;kX7PYHQgg+lW+NcMUlHvkcLJgRRm0XtE7EAKENXbZiipCSYq9h8GMCGeMyUwdVtrrGBqagRPabIu&#10;6GQ0hh5nIIVKsYBja2HgdU0JUzXYhgeXm2uU3Bkf6nSX4L5aHKgr5pvcTB+fcudbGUBISrYFneVc&#10;s7XSMTWRKKUby7gXeRPiKWyWm7RIu51ZmvIFy4UxjXUSb/m1RNgb5sM9c6AZCEGd4Q6fShnUbLoT&#10;JY1xPw/Joz62H6+UrEFbAOTHijlBifqiMe4ng2PsFwnpcjyeDnFx+y/L/Re9ai8NNmKQskvHqB/U&#10;9lg50z6BYc9jVDwxzRE7Q99dLkOmU3A0F+fnSQ3cZlm40Q+WbxczAv64eWLOdmseQBC3ZktxbP5m&#10;27NuxFyb81UwlUxUEJHOuGLo4gW8mPcuc3gk3v170nr9pVn8AgAA//8DAFBLAwQUAAYACAAAACEA&#10;I9ciKuEAAAAKAQAADwAAAGRycy9kb3ducmV2LnhtbEyPwU7DMAyG70i8Q2QkbizdItG1NJ0QAiQE&#10;Gmxw2DFrTFvROKXJusLTY05ws+VPv7+/WE2uEyMOofWkYT5LQCBV3rZUa3h7vbtYggjRkDWdJ9Tw&#10;hQFW5elJYXLrj7TBcRtrwSEUcqOhibHPpQxVg86Eme+R+PbuB2cir0Mt7WCOHO46uUiSS+lMS/yh&#10;MT3eNFh9bA9Ow2Y+Zs+3a7nb3dPDd/qk1Mvjp9L6/Gy6vgIRcYp/MPzqszqU7LT3B7JBdBpUsmT1&#10;qGGhFAgGUpXxsGcyyVKQZSH/Vyh/AAAA//8DAFBLAQItABQABgAIAAAAIQC2gziS/gAAAOEBAAAT&#10;AAAAAAAAAAAAAAAAAAAAAABbQ29udGVudF9UeXBlc10ueG1sUEsBAi0AFAAGAAgAAAAhADj9If/W&#10;AAAAlAEAAAsAAAAAAAAAAAAAAAAALwEAAF9yZWxzLy5yZWxzUEsBAi0AFAAGAAgAAAAhAAUYhy7w&#10;AgAAsQYAAA4AAAAAAAAAAAAAAAAALgIAAGRycy9lMm9Eb2MueG1sUEsBAi0AFAAGAAgAAAAhACPX&#10;IirhAAAACgEAAA8AAAAAAAAAAAAAAAAASgUAAGRycy9kb3ducmV2LnhtbFBLBQYAAAAABAAEAPMA&#10;AABYBgAAAAA=&#10;" fillcolor="#b1cbe9" strokecolor="#5b9bd5" strokeweight=".5pt">
                      <v:fill color2="#92b9e4" rotate="t" colors="0 #b1cbe9;.5 #a3c1e5;1 #92b9e4" focus="100%" type="gradient">
                        <o:fill v:ext="view" type="gradientUnscaled"/>
                      </v:fill>
                      <v:textbox>
                        <w:txbxContent>
                          <w:p w14:paraId="00E2C924" w14:textId="14C6ACB5" w:rsidR="00FF5AE6" w:rsidRPr="00A55415" w:rsidRDefault="008859AE" w:rsidP="0061435D">
                            <w:pPr>
                              <w:rPr>
                                <w:b/>
                                <w:bCs/>
                                <w:sz w:val="24"/>
                                <w:szCs w:val="24"/>
                              </w:rPr>
                            </w:pPr>
                            <w:r>
                              <w:rPr>
                                <w:b/>
                                <w:bCs/>
                                <w:sz w:val="24"/>
                                <w:szCs w:val="24"/>
                              </w:rPr>
                              <w:t>A</w:t>
                            </w:r>
                            <w:r w:rsidR="00931F6D" w:rsidRPr="00A55415">
                              <w:rPr>
                                <w:b/>
                                <w:bCs/>
                                <w:sz w:val="24"/>
                                <w:szCs w:val="24"/>
                              </w:rPr>
                              <w:t>utomechaniko pameistrystės program</w:t>
                            </w:r>
                            <w:r>
                              <w:rPr>
                                <w:b/>
                                <w:bCs/>
                                <w:sz w:val="24"/>
                                <w:szCs w:val="24"/>
                              </w:rPr>
                              <w:t>a</w:t>
                            </w:r>
                            <w:r w:rsidR="00931F6D" w:rsidRPr="00A55415">
                              <w:rPr>
                                <w:b/>
                                <w:bCs/>
                                <w:sz w:val="24"/>
                                <w:szCs w:val="24"/>
                              </w:rPr>
                              <w:t xml:space="preserve"> –</w:t>
                            </w:r>
                            <w:r w:rsidR="0061435D" w:rsidRPr="00A55415">
                              <w:rPr>
                                <w:b/>
                                <w:bCs/>
                                <w:sz w:val="24"/>
                                <w:szCs w:val="24"/>
                              </w:rPr>
                              <w:t xml:space="preserve"> 5</w:t>
                            </w:r>
                            <w:r w:rsidR="00931F6D" w:rsidRPr="00A55415">
                              <w:rPr>
                                <w:b/>
                                <w:bCs/>
                                <w:sz w:val="24"/>
                                <w:szCs w:val="24"/>
                              </w:rPr>
                              <w:t xml:space="preserve"> </w:t>
                            </w:r>
                            <w:proofErr w:type="spellStart"/>
                            <w:r w:rsidR="00931F6D" w:rsidRPr="00A55415">
                              <w:rPr>
                                <w:b/>
                                <w:bCs/>
                                <w:sz w:val="24"/>
                                <w:szCs w:val="24"/>
                              </w:rPr>
                              <w:t>asm</w:t>
                            </w:r>
                            <w:proofErr w:type="spellEnd"/>
                            <w:r w:rsidR="00931F6D" w:rsidRPr="00A55415">
                              <w:rPr>
                                <w:b/>
                                <w:bCs/>
                                <w:sz w:val="24"/>
                                <w:szCs w:val="24"/>
                              </w:rPr>
                              <w:t xml:space="preserve">. </w:t>
                            </w:r>
                          </w:p>
                        </w:txbxContent>
                      </v:textbox>
                    </v:rect>
                  </w:pict>
                </mc:Fallback>
              </mc:AlternateContent>
            </w:r>
          </w:p>
          <w:p w14:paraId="3EA716C3" w14:textId="656AF9CD" w:rsidR="006024B1" w:rsidRPr="00C1334D" w:rsidRDefault="006024B1" w:rsidP="000E445D">
            <w:pPr>
              <w:rPr>
                <w:rFonts w:cstheme="minorHAnsi"/>
                <w:b/>
                <w:caps/>
              </w:rPr>
            </w:pPr>
          </w:p>
          <w:p w14:paraId="64D98192" w14:textId="32B2A4DF" w:rsidR="006024B1" w:rsidRPr="00C1334D" w:rsidRDefault="0061435D" w:rsidP="000E445D">
            <w:pPr>
              <w:rPr>
                <w:rFonts w:cstheme="minorHAnsi"/>
                <w:b/>
                <w:caps/>
              </w:rPr>
            </w:pPr>
            <w:r w:rsidRPr="00C1334D">
              <w:rPr>
                <w:rFonts w:cstheme="minorHAnsi"/>
                <w:b/>
                <w:caps/>
                <w:noProof/>
              </w:rPr>
              <mc:AlternateContent>
                <mc:Choice Requires="wps">
                  <w:drawing>
                    <wp:anchor distT="0" distB="0" distL="114300" distR="114300" simplePos="0" relativeHeight="251686912" behindDoc="0" locked="0" layoutInCell="1" allowOverlap="1" wp14:anchorId="0BA8535C" wp14:editId="0D67880E">
                      <wp:simplePos x="0" y="0"/>
                      <wp:positionH relativeFrom="column">
                        <wp:posOffset>4692650</wp:posOffset>
                      </wp:positionH>
                      <wp:positionV relativeFrom="paragraph">
                        <wp:posOffset>13970</wp:posOffset>
                      </wp:positionV>
                      <wp:extent cx="466725" cy="9525"/>
                      <wp:effectExtent l="19050" t="57150" r="0" b="85725"/>
                      <wp:wrapNone/>
                      <wp:docPr id="37" name="Straight Arrow Connector 37"/>
                      <wp:cNvGraphicFramePr/>
                      <a:graphic xmlns:a="http://schemas.openxmlformats.org/drawingml/2006/main">
                        <a:graphicData uri="http://schemas.microsoft.com/office/word/2010/wordprocessingShape">
                          <wps:wsp>
                            <wps:cNvCnPr/>
                            <wps:spPr>
                              <a:xfrm flipH="1">
                                <a:off x="0" y="0"/>
                                <a:ext cx="466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7EB2E5" id="Straight Arrow Connector 37" o:spid="_x0000_s1026" type="#_x0000_t32" style="position:absolute;margin-left:369.5pt;margin-top:1.1pt;width:36.75pt;height:.7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gv3AEAAAIEAAAOAAAAZHJzL2Uyb0RvYy54bWysU9uO0zAQfUfiHyy/07SF7bJV0xXqcnlA&#10;ULHwAV7Hbix803hokr9n7KQBLSAhxMvIlzln5hyPd7e9s+ysIJnga75aLDlTXobG+FPNv3x+8+wl&#10;ZwmFb4QNXtV8UInf7p8+2XVxq9ahDbZRwIjEp20Xa94ixm1VJdkqJ9IiROXpUgdwAmkLp6oB0RG7&#10;s9V6udxUXYAmQpAqJTq9Gy/5vvBrrSR+1DopZLbm1BuWCCU+5Fjtd2J7AhFbI6c2xD904YTxVHSm&#10;uhMo2Dcwv1A5IyGkoHEhg6uC1kaqooHUrJaP1Ny3IqqihcxJcbYp/T9a+eF8BGaamj+/5swLR290&#10;jyDMqUX2CiB07BC8Jx8DMEohv7qYtgQ7+CNMuxSPkMX3GhzT1sR3NArFDhLI+uL2MLutemSSDl9s&#10;NtfrK84kXd1c0YrYqpEkk0VI+FYFx/Ki5mlqau5mLCDO7xOOwAsgg63PEYWxr33DcIgkC8EIf7Jq&#10;qpNTqqxl7L6scLBqhH9SmlyhLscyZR7VwQI7C5qk5utqZqHMDNHG2hm0LOL/CJpyM0yVGf1b4Jxd&#10;KgaPM9AZH+B3VbG/tKrH/IvqUWuW/RCaobxlsYMGrbzD9CnyJP+8L/AfX3f/HQAA//8DAFBLAwQU&#10;AAYACAAAACEAbfvDy98AAAAHAQAADwAAAGRycy9kb3ducmV2LnhtbEyPwU7DMBBE70j8g7VI3KiT&#10;tJASsqkQEhdApbS99ObG2yQiXke22wa+HnOC42hGM2/KxWh6cSLnO8sI6SQBQVxb3XGDsN0838xB&#10;+KBYq94yIXyRh0V1eVGqQtszf9BpHRoRS9gXCqENYSik9HVLRvmJHYijd7DOqBCla6R26hzLTS+z&#10;JLmTRnUcF1o10FNL9ef6aBDeUvf+ku+Wh5lv3PeOX2crv7KI11fj4wOIQGP4C8MvfkSHKjLt7ZG1&#10;Fz1CPr2PXwJCloGI/jzNbkHsEaY5yKqU//mrHwAAAP//AwBQSwECLQAUAAYACAAAACEAtoM4kv4A&#10;AADhAQAAEwAAAAAAAAAAAAAAAAAAAAAAW0NvbnRlbnRfVHlwZXNdLnhtbFBLAQItABQABgAIAAAA&#10;IQA4/SH/1gAAAJQBAAALAAAAAAAAAAAAAAAAAC8BAABfcmVscy8ucmVsc1BLAQItABQABgAIAAAA&#10;IQBXTJgv3AEAAAIEAAAOAAAAAAAAAAAAAAAAAC4CAABkcnMvZTJvRG9jLnhtbFBLAQItABQABgAI&#10;AAAAIQBt+8PL3wAAAAcBAAAPAAAAAAAAAAAAAAAAADYEAABkcnMvZG93bnJldi54bWxQSwUGAAAA&#10;AAQABADzAAAAQgUAAAAA&#10;" strokecolor="black [3200]" strokeweight=".5pt">
                      <v:stroke endarrow="block" joinstyle="miter"/>
                    </v:shape>
                  </w:pict>
                </mc:Fallback>
              </mc:AlternateContent>
            </w:r>
          </w:p>
          <w:p w14:paraId="61602467" w14:textId="7BD4EB96" w:rsidR="00931F6D" w:rsidRPr="00C1334D" w:rsidRDefault="00931F6D" w:rsidP="000E445D">
            <w:pPr>
              <w:rPr>
                <w:rFonts w:cstheme="minorHAnsi"/>
                <w:b/>
                <w:caps/>
              </w:rPr>
            </w:pPr>
          </w:p>
          <w:p w14:paraId="4939C784" w14:textId="2860D518" w:rsidR="00931F6D" w:rsidRPr="00C1334D" w:rsidRDefault="00931F6D" w:rsidP="000E445D">
            <w:pPr>
              <w:rPr>
                <w:rFonts w:cstheme="minorHAnsi"/>
                <w:b/>
                <w:caps/>
              </w:rPr>
            </w:pPr>
          </w:p>
          <w:p w14:paraId="109D8199" w14:textId="2F32013A" w:rsidR="00BD24C7" w:rsidRPr="00C1334D" w:rsidRDefault="0061435D" w:rsidP="000E445D">
            <w:pPr>
              <w:rPr>
                <w:rFonts w:cstheme="minorHAnsi"/>
                <w:b/>
                <w:caps/>
              </w:rPr>
            </w:pPr>
            <w:r w:rsidRPr="00C1334D">
              <w:rPr>
                <w:rFonts w:cstheme="minorHAnsi"/>
                <w:b/>
                <w:caps/>
                <w:noProof/>
              </w:rPr>
              <mc:AlternateContent>
                <mc:Choice Requires="wps">
                  <w:drawing>
                    <wp:anchor distT="0" distB="0" distL="114300" distR="114300" simplePos="0" relativeHeight="251677696" behindDoc="0" locked="0" layoutInCell="1" allowOverlap="1" wp14:anchorId="1F343465" wp14:editId="64156809">
                      <wp:simplePos x="0" y="0"/>
                      <wp:positionH relativeFrom="column">
                        <wp:posOffset>1978025</wp:posOffset>
                      </wp:positionH>
                      <wp:positionV relativeFrom="paragraph">
                        <wp:posOffset>84455</wp:posOffset>
                      </wp:positionV>
                      <wp:extent cx="2733675" cy="5048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733675" cy="5048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ADBE8BA" w14:textId="318AEB1C" w:rsidR="00FF5AE6" w:rsidRPr="00A55415" w:rsidRDefault="008859AE" w:rsidP="0061435D">
                                  <w:pPr>
                                    <w:rPr>
                                      <w:b/>
                                      <w:bCs/>
                                      <w:sz w:val="24"/>
                                      <w:szCs w:val="24"/>
                                    </w:rPr>
                                  </w:pPr>
                                  <w:r>
                                    <w:rPr>
                                      <w:b/>
                                      <w:bCs/>
                                      <w:sz w:val="24"/>
                                      <w:szCs w:val="24"/>
                                    </w:rPr>
                                    <w:t>A</w:t>
                                  </w:r>
                                  <w:r w:rsidR="0061435D" w:rsidRPr="00A55415">
                                    <w:rPr>
                                      <w:b/>
                                      <w:bCs/>
                                      <w:sz w:val="24"/>
                                      <w:szCs w:val="24"/>
                                    </w:rPr>
                                    <w:t>pdailininko pameistrystės progr</w:t>
                                  </w:r>
                                  <w:r>
                                    <w:rPr>
                                      <w:b/>
                                      <w:bCs/>
                                      <w:sz w:val="24"/>
                                      <w:szCs w:val="24"/>
                                    </w:rPr>
                                    <w:t>ama</w:t>
                                  </w:r>
                                  <w:r w:rsidR="0061435D" w:rsidRPr="00A55415">
                                    <w:rPr>
                                      <w:b/>
                                      <w:bCs/>
                                      <w:sz w:val="24"/>
                                      <w:szCs w:val="24"/>
                                    </w:rPr>
                                    <w:t xml:space="preserve"> </w:t>
                                  </w:r>
                                  <w:r w:rsidR="00931F6D" w:rsidRPr="00A55415">
                                    <w:rPr>
                                      <w:b/>
                                      <w:bCs/>
                                      <w:sz w:val="24"/>
                                      <w:szCs w:val="24"/>
                                    </w:rPr>
                                    <w:t xml:space="preserve">– </w:t>
                                  </w:r>
                                  <w:r w:rsidR="0061435D" w:rsidRPr="00A55415">
                                    <w:rPr>
                                      <w:b/>
                                      <w:bCs/>
                                      <w:sz w:val="24"/>
                                      <w:szCs w:val="24"/>
                                    </w:rPr>
                                    <w:t xml:space="preserve">2 </w:t>
                                  </w:r>
                                  <w:r w:rsidR="00931F6D" w:rsidRPr="00A55415">
                                    <w:rPr>
                                      <w:b/>
                                      <w:bCs/>
                                      <w:sz w:val="24"/>
                                      <w:szCs w:val="24"/>
                                    </w:rPr>
                                    <w:t>asm.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43465" id="Rectangle 26" o:spid="_x0000_s1032" style="position:absolute;margin-left:155.75pt;margin-top:6.65pt;width:215.2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lW8gIAALEGAAAOAAAAZHJzL2Uyb0RvYy54bWysVdtOGzEQfa/Uf7D8XnZz2SREbFAgoqpE&#10;ARUqnh2vd9eSb7WdZOnXd2xvQkqjSq3gYbHn5pkzMycXl50UaMus41qVeHCWY8QU1RVXTYm/P918&#10;mmHkPFEVEVqxEr8why8XHz9c7MycDXWrRcUsgiDKzXemxK33Zp5ljrZMEnemDVOgrLWVxMPVNlll&#10;yQ6iS5EN83yS7bStjNWUOQfSVVLiRYxf14z6+7p2zCNRYsjNx6+N33X4ZosLMm8sMS2nfRrkP7KQ&#10;hCt49BBqRTxBG8v/CCU5tdrp2p9RLTNd15yyWANUM8jfVPPYEsNiLQCOMweY3PuFpXfbB4t4VeLh&#10;BCNFJPToG6BGVCMYAhkAtDNuDnaP5sH2NwfHUG1XWxn+Qx2oi6C+HEBlnUcUhMPpaDSZFhhR0BX5&#10;eDYsQtDs1dtY5z8zLVE4lNjC8xFLsr11PpnuTXqIqxsuBLLaP3PfRpRg9hL+DnyilUNGA1B5FDvb&#10;rK+FRVsCc1BcnV+tiigXG/lVV0k8GOTwlybCEf8qz4uD3HPlk/Vk2guhkD56LKpxx68Hz3/I4Oil&#10;3zMYnchguhf+NYNY1HukcH4ihVmI3nfzLQiQVbNvhuAKwUQB9GNwABfkKBEMpm7vDSsYmxrAEwrt&#10;SjwZFWBHCZBCLYiHozTg4FSDERENsA31NjVXC35wPtXpNEPu2CwM1Iq4NjUzqlLnJfdASILLEs9S&#10;rslbqJAai5TSj2XYi7QJ4eS7dRcX6bAza129wHLBmIY6kTP0hsOzt8T5B2KBZkAI1Onv4VMLDTXr&#10;/oRRq+3PU/JgD9sPWox2QFsAyI8NsQwj8UXBuJ8PxmMI6+NlXEyHcLHHmvWxRm3ktYaNGMTs4jHY&#10;e7E/1lbLZ2DYZXgVVERReDtB31+ufaJT4GjKlstoBtxmiL9Vj4buFzMA/tQ9E2v6NfdAEHd6T3Fk&#10;/mbbk23AXOnlxuuaRyoISCdcYdvCBXgx7V3i8EC8x/do9fpLs/gFAAD//wMAUEsDBBQABgAIAAAA&#10;IQD/gtO34QAAAAkBAAAPAAAAZHJzL2Rvd25yZXYueG1sTI/BTsMwEETvSPyDtUjcqJMYaBviVAgB&#10;EiqitHDo0U2WJCJeh9hNA1/PcqLH1TzNvskWo23FgL1vHGmIJxEIpMKVDVUa3t8eLmYgfDBUmtYR&#10;avhGD4v89CQzaekOtMZhEyrBJeRTo6EOoUul9EWN1viJ65A4+3C9NYHPvpJlbw5cbluZRNG1tKYh&#10;/lCbDu9qLD43e6thHQ/z1f2L3G4f6eln+qzU6/JLaX1+Nt7egAg4hn8Y/vRZHXJ22rk9lV60GlQc&#10;XzHKgVIgGJheJjxup2GezEDmmTxekP8CAAD//wMAUEsBAi0AFAAGAAgAAAAhALaDOJL+AAAA4QEA&#10;ABMAAAAAAAAAAAAAAAAAAAAAAFtDb250ZW50X1R5cGVzXS54bWxQSwECLQAUAAYACAAAACEAOP0h&#10;/9YAAACUAQAACwAAAAAAAAAAAAAAAAAvAQAAX3JlbHMvLnJlbHNQSwECLQAUAAYACAAAACEA4p65&#10;VvICAACxBgAADgAAAAAAAAAAAAAAAAAuAgAAZHJzL2Uyb0RvYy54bWxQSwECLQAUAAYACAAAACEA&#10;/4LTt+EAAAAJAQAADwAAAAAAAAAAAAAAAABMBQAAZHJzL2Rvd25yZXYueG1sUEsFBgAAAAAEAAQA&#10;8wAAAFoGAAAAAA==&#10;" fillcolor="#b1cbe9" strokecolor="#5b9bd5" strokeweight=".5pt">
                      <v:fill color2="#92b9e4" rotate="t" colors="0 #b1cbe9;.5 #a3c1e5;1 #92b9e4" focus="100%" type="gradient">
                        <o:fill v:ext="view" type="gradientUnscaled"/>
                      </v:fill>
                      <v:textbox>
                        <w:txbxContent>
                          <w:p w14:paraId="0ADBE8BA" w14:textId="318AEB1C" w:rsidR="00FF5AE6" w:rsidRPr="00A55415" w:rsidRDefault="008859AE" w:rsidP="0061435D">
                            <w:pPr>
                              <w:rPr>
                                <w:b/>
                                <w:bCs/>
                                <w:sz w:val="24"/>
                                <w:szCs w:val="24"/>
                              </w:rPr>
                            </w:pPr>
                            <w:proofErr w:type="spellStart"/>
                            <w:r>
                              <w:rPr>
                                <w:b/>
                                <w:bCs/>
                                <w:sz w:val="24"/>
                                <w:szCs w:val="24"/>
                              </w:rPr>
                              <w:t>A</w:t>
                            </w:r>
                            <w:r w:rsidR="0061435D" w:rsidRPr="00A55415">
                              <w:rPr>
                                <w:b/>
                                <w:bCs/>
                                <w:sz w:val="24"/>
                                <w:szCs w:val="24"/>
                              </w:rPr>
                              <w:t>pdailininko</w:t>
                            </w:r>
                            <w:proofErr w:type="spellEnd"/>
                            <w:r w:rsidR="0061435D" w:rsidRPr="00A55415">
                              <w:rPr>
                                <w:b/>
                                <w:bCs/>
                                <w:sz w:val="24"/>
                                <w:szCs w:val="24"/>
                              </w:rPr>
                              <w:t xml:space="preserve"> pameistrystės progr</w:t>
                            </w:r>
                            <w:r>
                              <w:rPr>
                                <w:b/>
                                <w:bCs/>
                                <w:sz w:val="24"/>
                                <w:szCs w:val="24"/>
                              </w:rPr>
                              <w:t>ama</w:t>
                            </w:r>
                            <w:r w:rsidR="0061435D" w:rsidRPr="00A55415">
                              <w:rPr>
                                <w:b/>
                                <w:bCs/>
                                <w:sz w:val="24"/>
                                <w:szCs w:val="24"/>
                              </w:rPr>
                              <w:t xml:space="preserve"> </w:t>
                            </w:r>
                            <w:r w:rsidR="00931F6D" w:rsidRPr="00A55415">
                              <w:rPr>
                                <w:b/>
                                <w:bCs/>
                                <w:sz w:val="24"/>
                                <w:szCs w:val="24"/>
                              </w:rPr>
                              <w:t xml:space="preserve">– </w:t>
                            </w:r>
                            <w:r w:rsidR="0061435D" w:rsidRPr="00A55415">
                              <w:rPr>
                                <w:b/>
                                <w:bCs/>
                                <w:sz w:val="24"/>
                                <w:szCs w:val="24"/>
                              </w:rPr>
                              <w:t xml:space="preserve">2 </w:t>
                            </w:r>
                            <w:proofErr w:type="spellStart"/>
                            <w:r w:rsidR="00931F6D" w:rsidRPr="00A55415">
                              <w:rPr>
                                <w:b/>
                                <w:bCs/>
                                <w:sz w:val="24"/>
                                <w:szCs w:val="24"/>
                              </w:rPr>
                              <w:t>asm</w:t>
                            </w:r>
                            <w:proofErr w:type="spellEnd"/>
                            <w:r w:rsidR="00931F6D" w:rsidRPr="00A55415">
                              <w:rPr>
                                <w:b/>
                                <w:bCs/>
                                <w:sz w:val="24"/>
                                <w:szCs w:val="24"/>
                              </w:rPr>
                              <w:t>.</w:t>
                            </w:r>
                          </w:p>
                        </w:txbxContent>
                      </v:textbox>
                    </v:rect>
                  </w:pict>
                </mc:Fallback>
              </mc:AlternateContent>
            </w:r>
          </w:p>
          <w:p w14:paraId="54DC0AF7" w14:textId="7D6A45FB" w:rsidR="00BD24C7" w:rsidRPr="00C1334D" w:rsidRDefault="00BD24C7" w:rsidP="000E445D">
            <w:pPr>
              <w:rPr>
                <w:rFonts w:cstheme="minorHAnsi"/>
                <w:b/>
                <w:caps/>
              </w:rPr>
            </w:pPr>
          </w:p>
          <w:p w14:paraId="49B3614A" w14:textId="55CB4283" w:rsidR="00931F6D" w:rsidRPr="00C1334D" w:rsidRDefault="0061435D" w:rsidP="000E445D">
            <w:pPr>
              <w:rPr>
                <w:rFonts w:cstheme="minorHAnsi"/>
                <w:b/>
                <w:caps/>
              </w:rPr>
            </w:pPr>
            <w:r w:rsidRPr="00C1334D">
              <w:rPr>
                <w:rFonts w:cstheme="minorHAnsi"/>
                <w:b/>
                <w:caps/>
                <w:noProof/>
              </w:rPr>
              <mc:AlternateContent>
                <mc:Choice Requires="wps">
                  <w:drawing>
                    <wp:anchor distT="0" distB="0" distL="114300" distR="114300" simplePos="0" relativeHeight="251688960" behindDoc="0" locked="0" layoutInCell="1" allowOverlap="1" wp14:anchorId="00C80320" wp14:editId="6EAFE380">
                      <wp:simplePos x="0" y="0"/>
                      <wp:positionH relativeFrom="column">
                        <wp:posOffset>4711700</wp:posOffset>
                      </wp:positionH>
                      <wp:positionV relativeFrom="paragraph">
                        <wp:posOffset>86995</wp:posOffset>
                      </wp:positionV>
                      <wp:extent cx="459105" cy="9525"/>
                      <wp:effectExtent l="19050" t="57150" r="0" b="85725"/>
                      <wp:wrapNone/>
                      <wp:docPr id="39" name="Straight Arrow Connector 39"/>
                      <wp:cNvGraphicFramePr/>
                      <a:graphic xmlns:a="http://schemas.openxmlformats.org/drawingml/2006/main">
                        <a:graphicData uri="http://schemas.microsoft.com/office/word/2010/wordprocessingShape">
                          <wps:wsp>
                            <wps:cNvCnPr/>
                            <wps:spPr>
                              <a:xfrm flipH="1">
                                <a:off x="0" y="0"/>
                                <a:ext cx="45910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ACB601" id="Straight Arrow Connector 39" o:spid="_x0000_s1026" type="#_x0000_t32" style="position:absolute;margin-left:371pt;margin-top:6.85pt;width:36.15pt;height:.7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9u3AEAAAIEAAAOAAAAZHJzL2Uyb0RvYy54bWysU9uO0zAQfUfiHyy/06SFIlo1XaEulwcE&#10;Fbv7AV7HTix803ho2r9n7KQBcZEQ4mXky5wzc47Hu5uzs+ykIJngG75c1JwpL0NrfNfwh/u3z15x&#10;llD4VtjgVcMvKvGb/dMnuyFu1Sr0wbYKGJH4tB1iw3vEuK2qJHvlRFqEqDxd6gBOIG2hq1oQA7E7&#10;W63q+mU1BGgjBKlSotPb8ZLvC7/WSuInrZNCZhtOvWGJUOJjjtV+J7YdiNgbObUh/qELJ4ynojPV&#10;rUDBvoL5hcoZCSEFjQsZXBW0NlIVDaRmWf+k5q4XURUtZE6Ks03p/9HKj6cjMNM2/PmGMy8cvdEd&#10;gjBdj+w1QBjYIXhPPgZglEJ+DTFtCXbwR5h2KR4hiz9rcExbE9/TKBQ7SCA7F7cvs9vqjEzS4Yv1&#10;ZlmvOZN0tVmv1pm7GkkyWYSE71RwLC8anqam5m7GAuL0IeEIvAIy2PocURj7xrcML5FkIRjhO6um&#10;OjmlylrG7ssKL1aN8M9KkyvU5VimzKM6WGAnQZPUflnOLJSZIdpYO4PqIv6PoCk3w1SZ0b8Fztml&#10;YvA4A53xAX5XFc/XVvWYf1U9as2yH0N7KW9Z7KBBK+8wfYo8yT/uC/z7191/AwAA//8DAFBLAwQU&#10;AAYACAAAACEALHxN0t8AAAAJAQAADwAAAGRycy9kb3ducmV2LnhtbEyPwU7DMBBE70j8g7VI3KiT&#10;NJAqxKkQEhdAUAqX3tx4m0TE68h229Cv73KC486MZt9Uy8kO4oA+9I4UpLMEBFLjTE+tgq/Pp5sF&#10;iBA1GT04QgU/GGBZX15UujTuSB94WMdWcAmFUivoYhxLKUPTodVh5kYk9nbOWx359K00Xh+53A4y&#10;S5I7aXVP/KHTIz522Hyv91bBa+rfn4vN2y4PrT9t6CVfhZVT6vpqergHEXGKf2H4xWd0qJlp6/Zk&#10;ghgUFHnGWyIb8wIEBxZpPgexZeE2A1lX8v+C+gwAAP//AwBQSwECLQAUAAYACAAAACEAtoM4kv4A&#10;AADhAQAAEwAAAAAAAAAAAAAAAAAAAAAAW0NvbnRlbnRfVHlwZXNdLnhtbFBLAQItABQABgAIAAAA&#10;IQA4/SH/1gAAAJQBAAALAAAAAAAAAAAAAAAAAC8BAABfcmVscy8ucmVsc1BLAQItABQABgAIAAAA&#10;IQBnMI9u3AEAAAIEAAAOAAAAAAAAAAAAAAAAAC4CAABkcnMvZTJvRG9jLnhtbFBLAQItABQABgAI&#10;AAAAIQAsfE3S3wAAAAkBAAAPAAAAAAAAAAAAAAAAADYEAABkcnMvZG93bnJldi54bWxQSwUGAAAA&#10;AAQABADzAAAAQgUAAAAA&#10;" strokecolor="black [3200]" strokeweight=".5pt">
                      <v:stroke endarrow="block" joinstyle="miter"/>
                    </v:shape>
                  </w:pict>
                </mc:Fallback>
              </mc:AlternateContent>
            </w:r>
          </w:p>
          <w:p w14:paraId="2A0A89B6" w14:textId="77777777" w:rsidR="00931F6D" w:rsidRPr="00C1334D" w:rsidRDefault="00931F6D" w:rsidP="000E445D">
            <w:pPr>
              <w:rPr>
                <w:rFonts w:cstheme="minorHAnsi"/>
                <w:b/>
                <w:caps/>
              </w:rPr>
            </w:pPr>
          </w:p>
          <w:p w14:paraId="277EB970" w14:textId="0581851B" w:rsidR="00BD24C7" w:rsidRPr="00C1334D" w:rsidRDefault="00BD24C7" w:rsidP="000E445D">
            <w:pPr>
              <w:rPr>
                <w:rFonts w:cstheme="minorHAnsi"/>
                <w:b/>
                <w:caps/>
              </w:rPr>
            </w:pPr>
          </w:p>
        </w:tc>
      </w:tr>
    </w:tbl>
    <w:p w14:paraId="2A42286C" w14:textId="47158649" w:rsidR="000E445D" w:rsidRPr="00C1334D" w:rsidRDefault="000E445D">
      <w:pPr>
        <w:rPr>
          <w:rFonts w:cstheme="minorHAnsi"/>
          <w:b/>
          <w:caps/>
        </w:rPr>
      </w:pPr>
    </w:p>
    <w:p w14:paraId="1FCD6A33" w14:textId="266FEB8A" w:rsidR="000E445D" w:rsidRPr="00C1334D" w:rsidRDefault="000E445D">
      <w:pPr>
        <w:rPr>
          <w:rFonts w:cstheme="minorHAnsi"/>
          <w:b/>
          <w:caps/>
        </w:rPr>
      </w:pPr>
    </w:p>
    <w:p w14:paraId="2EABCBC6" w14:textId="0FB53F14" w:rsidR="000E445D" w:rsidRPr="00C1334D" w:rsidRDefault="000E445D">
      <w:pPr>
        <w:rPr>
          <w:rFonts w:cstheme="minorHAnsi"/>
          <w:b/>
          <w:caps/>
        </w:rPr>
      </w:pPr>
    </w:p>
    <w:p w14:paraId="37419511" w14:textId="6A008CDB" w:rsidR="000E445D" w:rsidRPr="00C1334D" w:rsidRDefault="000E445D">
      <w:pPr>
        <w:rPr>
          <w:rFonts w:cstheme="minorHAnsi"/>
          <w:b/>
          <w:caps/>
        </w:rPr>
      </w:pPr>
    </w:p>
    <w:p w14:paraId="3228AC0A" w14:textId="5D5CC67C" w:rsidR="000E445D" w:rsidRPr="00C1334D" w:rsidRDefault="000E445D">
      <w:pPr>
        <w:rPr>
          <w:rFonts w:cstheme="minorHAnsi"/>
          <w:b/>
          <w:caps/>
        </w:rPr>
      </w:pPr>
    </w:p>
    <w:p w14:paraId="4B376E7E" w14:textId="1865D051" w:rsidR="000E445D" w:rsidRPr="00C1334D" w:rsidRDefault="000E445D">
      <w:pPr>
        <w:rPr>
          <w:rFonts w:cstheme="minorHAnsi"/>
          <w:b/>
          <w:caps/>
        </w:rPr>
      </w:pPr>
    </w:p>
    <w:p w14:paraId="14F572E5" w14:textId="77777777" w:rsidR="00B21155" w:rsidRPr="00C1334D" w:rsidRDefault="00B21155">
      <w:pPr>
        <w:rPr>
          <w:rFonts w:cstheme="minorHAnsi"/>
          <w:b/>
          <w:caps/>
        </w:rPr>
      </w:pPr>
    </w:p>
    <w:p w14:paraId="5D73B841" w14:textId="3B707A9E" w:rsidR="00D22BB5" w:rsidRPr="00C1334D" w:rsidRDefault="00D22BB5">
      <w:pPr>
        <w:rPr>
          <w:rFonts w:cstheme="minorHAnsi"/>
          <w:b/>
          <w:caps/>
        </w:rPr>
      </w:pPr>
    </w:p>
    <w:p w14:paraId="651CD38A" w14:textId="1DEC54AA" w:rsidR="00D22BB5" w:rsidRPr="00C1334D" w:rsidRDefault="00D22BB5">
      <w:pPr>
        <w:rPr>
          <w:rFonts w:cstheme="minorHAnsi"/>
          <w:b/>
          <w:caps/>
        </w:rPr>
      </w:pPr>
    </w:p>
    <w:p w14:paraId="09D037CB" w14:textId="59A123BF" w:rsidR="00152F07" w:rsidRPr="00C1334D" w:rsidRDefault="007653C8" w:rsidP="00D55792">
      <w:pPr>
        <w:jc w:val="center"/>
        <w:rPr>
          <w:rFonts w:cstheme="minorHAnsi"/>
          <w:b/>
          <w:caps/>
          <w:sz w:val="28"/>
          <w:szCs w:val="28"/>
        </w:rPr>
      </w:pPr>
      <w:r w:rsidRPr="00C1334D">
        <w:rPr>
          <w:rFonts w:cstheme="minorHAnsi"/>
          <w:b/>
          <w:caps/>
          <w:sz w:val="28"/>
          <w:szCs w:val="28"/>
        </w:rPr>
        <w:lastRenderedPageBreak/>
        <w:t>Biudžeto</w:t>
      </w:r>
      <w:r w:rsidR="00D55792" w:rsidRPr="00C1334D">
        <w:rPr>
          <w:rFonts w:cstheme="minorHAnsi"/>
          <w:b/>
          <w:caps/>
          <w:sz w:val="28"/>
          <w:szCs w:val="28"/>
        </w:rPr>
        <w:t xml:space="preserve"> išlaidos</w:t>
      </w:r>
    </w:p>
    <w:p w14:paraId="42FEDB92" w14:textId="274568E6" w:rsidR="009E007E" w:rsidRPr="00C1334D" w:rsidRDefault="009E007E" w:rsidP="00127266">
      <w:pPr>
        <w:jc w:val="both"/>
        <w:rPr>
          <w:rFonts w:eastAsia="Calibri" w:cstheme="minorHAnsi"/>
        </w:rPr>
      </w:pPr>
      <w:r w:rsidRPr="00C1334D">
        <w:rPr>
          <w:rFonts w:eastAsia="Calibri" w:cstheme="minorHAnsi"/>
        </w:rPr>
        <w:t xml:space="preserve">Aprašo 31 punkte numatyta, kad pagal Aprašą valstybės pagalba teikiama pagal </w:t>
      </w:r>
      <w:r w:rsidRPr="00C1334D">
        <w:rPr>
          <w:rFonts w:eastAsia="Calibri" w:cstheme="minorHAnsi"/>
          <w:b/>
          <w:bCs/>
          <w:u w:val="single"/>
        </w:rPr>
        <w:t>Bendrojo bendrosios išimties reglamento 31 straipsnį (toliau – BBIR)</w:t>
      </w:r>
      <w:r w:rsidRPr="00C1334D">
        <w:rPr>
          <w:rFonts w:eastAsia="Calibri" w:cstheme="minorHAnsi"/>
        </w:rPr>
        <w:t xml:space="preserve"> arba </w:t>
      </w:r>
      <w:r w:rsidRPr="00C1334D">
        <w:rPr>
          <w:rFonts w:eastAsia="Calibri" w:cstheme="minorHAnsi"/>
          <w:b/>
          <w:bCs/>
          <w:i/>
        </w:rPr>
        <w:t xml:space="preserve">de </w:t>
      </w:r>
      <w:proofErr w:type="spellStart"/>
      <w:r w:rsidRPr="00C1334D">
        <w:rPr>
          <w:rFonts w:eastAsia="Calibri" w:cstheme="minorHAnsi"/>
          <w:b/>
          <w:bCs/>
          <w:i/>
        </w:rPr>
        <w:t>minimis</w:t>
      </w:r>
      <w:proofErr w:type="spellEnd"/>
      <w:r w:rsidRPr="00C1334D">
        <w:rPr>
          <w:rFonts w:eastAsia="Calibri" w:cstheme="minorHAnsi"/>
          <w:b/>
          <w:bCs/>
        </w:rPr>
        <w:t xml:space="preserve"> reglamento nuostatas (toliau – de </w:t>
      </w:r>
      <w:proofErr w:type="spellStart"/>
      <w:r w:rsidRPr="00C1334D">
        <w:rPr>
          <w:rFonts w:eastAsia="Calibri" w:cstheme="minorHAnsi"/>
          <w:b/>
          <w:bCs/>
        </w:rPr>
        <w:t>minimis</w:t>
      </w:r>
      <w:proofErr w:type="spellEnd"/>
      <w:r w:rsidRPr="00C1334D">
        <w:rPr>
          <w:rFonts w:eastAsia="Calibri" w:cstheme="minorHAnsi"/>
          <w:b/>
          <w:bCs/>
        </w:rPr>
        <w:t>)</w:t>
      </w:r>
      <w:r w:rsidRPr="00C1334D">
        <w:rPr>
          <w:rFonts w:eastAsia="Calibri" w:cstheme="minorHAnsi"/>
        </w:rPr>
        <w:t>. Projekte gali būti numatytas finansavimas tik pagal Bendrojo bendrosios išimties reglamento 31 straipsnį arba mišrus. Jei viename projekte planuojate lėšas pagal abi finansavimo schemas, reiktų atkreipti dėmesį:</w:t>
      </w:r>
    </w:p>
    <w:p w14:paraId="2DB30C4F" w14:textId="77777777" w:rsidR="0060542F" w:rsidRPr="0060542F" w:rsidRDefault="009E007E" w:rsidP="009E007E">
      <w:pPr>
        <w:pStyle w:val="ListParagraph"/>
        <w:numPr>
          <w:ilvl w:val="0"/>
          <w:numId w:val="16"/>
        </w:numPr>
        <w:jc w:val="both"/>
        <w:rPr>
          <w:rFonts w:cstheme="minorHAnsi"/>
          <w:b/>
          <w:caps/>
        </w:rPr>
      </w:pPr>
      <w:r w:rsidRPr="003A44A7">
        <w:rPr>
          <w:rFonts w:cstheme="minorHAnsi"/>
        </w:rPr>
        <w:t xml:space="preserve">Kokios išlaidos yra tinkamos pagal BBIR, o kokios pagal de </w:t>
      </w:r>
      <w:proofErr w:type="spellStart"/>
      <w:r w:rsidRPr="003A44A7">
        <w:rPr>
          <w:rFonts w:cstheme="minorHAnsi"/>
        </w:rPr>
        <w:t>minimis</w:t>
      </w:r>
      <w:proofErr w:type="spellEnd"/>
      <w:r w:rsidRPr="003A44A7">
        <w:rPr>
          <w:rFonts w:cstheme="minorHAnsi"/>
        </w:rPr>
        <w:t xml:space="preserve">. Aprašo II skirsnyje nurodytos išlaidos, kurios finansuojamos pagal BBIR (48 punktas).  Pagal de </w:t>
      </w:r>
      <w:proofErr w:type="spellStart"/>
      <w:r w:rsidRPr="003A44A7">
        <w:rPr>
          <w:rFonts w:cstheme="minorHAnsi"/>
        </w:rPr>
        <w:t>minimis</w:t>
      </w:r>
      <w:proofErr w:type="spellEnd"/>
      <w:r w:rsidRPr="003A44A7">
        <w:rPr>
          <w:rFonts w:cstheme="minorHAnsi"/>
        </w:rPr>
        <w:t xml:space="preserve"> reglamentą finansuojamos išlaidos nurodytos Aprašo III skirsnyje (Aprašo 59 punktas). </w:t>
      </w:r>
    </w:p>
    <w:p w14:paraId="5A31C928" w14:textId="48EBF336" w:rsidR="009E007E" w:rsidRPr="002F5D70" w:rsidRDefault="009E007E" w:rsidP="009E007E">
      <w:pPr>
        <w:pStyle w:val="ListParagraph"/>
        <w:numPr>
          <w:ilvl w:val="0"/>
          <w:numId w:val="16"/>
        </w:numPr>
        <w:jc w:val="both"/>
        <w:rPr>
          <w:rStyle w:val="Hyperlink"/>
          <w:rFonts w:cstheme="minorHAnsi"/>
          <w:b/>
          <w:caps/>
          <w:color w:val="auto"/>
          <w:u w:val="none"/>
        </w:rPr>
      </w:pPr>
      <w:r w:rsidRPr="00C1334D">
        <w:rPr>
          <w:rFonts w:cstheme="minorHAnsi"/>
        </w:rPr>
        <w:t xml:space="preserve">Finansavimo schemos yra skirtingo finansavimo intensyvumo ir veikloms/išlaidoms taikomi skirtingi reikalavimai, todėl formuojant biudžetą paraiškoje būtina atskirti veiklas ir išlaidas pagal finansavimo schemas. I lygio fiziniame rodiklyje (pvz. Nr. 1.1.1) gali būti išlaidos </w:t>
      </w:r>
      <w:r w:rsidRPr="00967E22">
        <w:rPr>
          <w:rFonts w:cstheme="minorHAnsi"/>
          <w:b/>
          <w:bCs/>
        </w:rPr>
        <w:t>tik pagal vieną finansavimo schemą</w:t>
      </w:r>
      <w:r w:rsidRPr="00C1334D">
        <w:rPr>
          <w:rFonts w:cstheme="minorHAnsi"/>
        </w:rPr>
        <w:t xml:space="preserve"> (t.</w:t>
      </w:r>
      <w:r w:rsidR="00967E22">
        <w:rPr>
          <w:rFonts w:cstheme="minorHAnsi"/>
        </w:rPr>
        <w:t xml:space="preserve"> </w:t>
      </w:r>
      <w:r w:rsidRPr="00C1334D">
        <w:rPr>
          <w:rFonts w:cstheme="minorHAnsi"/>
        </w:rPr>
        <w:t xml:space="preserve">y. tik pagal BBIR arba tik pagal de </w:t>
      </w:r>
      <w:proofErr w:type="spellStart"/>
      <w:r w:rsidRPr="00C1334D">
        <w:rPr>
          <w:rFonts w:cstheme="minorHAnsi"/>
        </w:rPr>
        <w:t>minimis</w:t>
      </w:r>
      <w:proofErr w:type="spellEnd"/>
      <w:r w:rsidRPr="00C1334D">
        <w:rPr>
          <w:rFonts w:cstheme="minorHAnsi"/>
        </w:rPr>
        <w:t>). Toks išskaidymas reikalingas, kad būtų galima nustatyti skirtingą finansavimo intensyvumą, todėl gali susidaryti situacij</w:t>
      </w:r>
      <w:r w:rsidR="00967E22">
        <w:rPr>
          <w:rFonts w:cstheme="minorHAnsi"/>
        </w:rPr>
        <w:t>a</w:t>
      </w:r>
      <w:r w:rsidRPr="00C1334D">
        <w:rPr>
          <w:rFonts w:cstheme="minorHAnsi"/>
        </w:rPr>
        <w:t>, kad tas pats mokymas turi  būti  išskaidytas į atskirus fizinius rodiklius</w:t>
      </w:r>
      <w:r w:rsidR="004764A1">
        <w:rPr>
          <w:rFonts w:cstheme="minorHAnsi"/>
        </w:rPr>
        <w:t xml:space="preserve"> (pvz. </w:t>
      </w:r>
      <w:r w:rsidR="004764A1">
        <w:t>išlaido mokomiems darbuotojams (5.7 p.</w:t>
      </w:r>
      <w:r w:rsidR="004764A1">
        <w:rPr>
          <w:rFonts w:cstheme="minorHAnsi"/>
        </w:rPr>
        <w:t xml:space="preserve">) finansuojama tik pagal BBIR, o </w:t>
      </w:r>
      <w:r w:rsidR="004764A1" w:rsidRPr="004764A1">
        <w:rPr>
          <w:rFonts w:eastAsia="Calibri"/>
          <w:szCs w:val="24"/>
        </w:rPr>
        <w:t>verslo asociacijos</w:t>
      </w:r>
      <w:r w:rsidR="004764A1">
        <w:rPr>
          <w:rFonts w:eastAsia="Calibri"/>
          <w:b/>
          <w:bCs/>
          <w:szCs w:val="24"/>
        </w:rPr>
        <w:t xml:space="preserve"> </w:t>
      </w:r>
      <w:r w:rsidR="004764A1">
        <w:rPr>
          <w:rFonts w:eastAsia="Calibri"/>
          <w:szCs w:val="24"/>
        </w:rPr>
        <w:t xml:space="preserve">darbuotojų (mokytojų) darbo užmokesčio </w:t>
      </w:r>
      <w:r w:rsidR="004764A1">
        <w:rPr>
          <w:rFonts w:eastAsia="Calibri"/>
          <w:szCs w:val="24"/>
          <w:lang w:eastAsia="lt-LT"/>
        </w:rPr>
        <w:t>išlaidos</w:t>
      </w:r>
      <w:r w:rsidR="004764A1">
        <w:rPr>
          <w:rFonts w:cstheme="minorHAnsi"/>
        </w:rPr>
        <w:t xml:space="preserve"> gali būti finansuojama </w:t>
      </w:r>
      <w:r w:rsidR="003A44A7">
        <w:rPr>
          <w:rFonts w:cstheme="minorHAnsi"/>
        </w:rPr>
        <w:t xml:space="preserve">pagal de </w:t>
      </w:r>
      <w:proofErr w:type="spellStart"/>
      <w:r w:rsidR="003A44A7">
        <w:rPr>
          <w:rFonts w:cstheme="minorHAnsi"/>
        </w:rPr>
        <w:t>minimis</w:t>
      </w:r>
      <w:proofErr w:type="spellEnd"/>
      <w:r w:rsidR="003A44A7">
        <w:rPr>
          <w:rFonts w:cstheme="minorHAnsi"/>
        </w:rPr>
        <w:t>.)</w:t>
      </w:r>
      <w:r w:rsidR="009D39A4">
        <w:rPr>
          <w:rFonts w:cstheme="minorHAnsi"/>
        </w:rPr>
        <w:t xml:space="preserve"> Rekomenduojame </w:t>
      </w:r>
      <w:r w:rsidR="002F5D70">
        <w:rPr>
          <w:rFonts w:cstheme="minorHAnsi"/>
        </w:rPr>
        <w:t>paraiškos priedą „</w:t>
      </w:r>
      <w:r w:rsidR="009D39A4" w:rsidRPr="00C1334D">
        <w:rPr>
          <w:rFonts w:cstheme="minorHAnsi"/>
          <w:lang w:eastAsia="lt-LT"/>
        </w:rPr>
        <w:t>Projekto išlaidų pasiskirstymas pagal pareiškėją ir partnerį</w:t>
      </w:r>
      <w:r w:rsidR="002F5D70">
        <w:rPr>
          <w:rFonts w:cstheme="minorHAnsi"/>
          <w:lang w:eastAsia="lt-LT"/>
        </w:rPr>
        <w:t>“</w:t>
      </w:r>
      <w:r w:rsidR="009D39A4" w:rsidRPr="00C1334D">
        <w:rPr>
          <w:rFonts w:cstheme="minorHAnsi"/>
          <w:lang w:eastAsia="lt-LT"/>
        </w:rPr>
        <w:t xml:space="preserve"> </w:t>
      </w:r>
      <w:r w:rsidR="009D39A4">
        <w:rPr>
          <w:rFonts w:cstheme="minorHAnsi"/>
          <w:lang w:eastAsia="lt-LT"/>
        </w:rPr>
        <w:t xml:space="preserve"> </w:t>
      </w:r>
      <w:r w:rsidR="002F5D70">
        <w:rPr>
          <w:rFonts w:cstheme="minorHAnsi"/>
          <w:lang w:eastAsia="lt-LT"/>
        </w:rPr>
        <w:t xml:space="preserve">pildyti ir skaičiuojant finansavimo intensyvumą projekte. </w:t>
      </w:r>
    </w:p>
    <w:p w14:paraId="42F90E71" w14:textId="59042455" w:rsidR="002F5D70" w:rsidRPr="006C3C45" w:rsidRDefault="002F5D70" w:rsidP="002F5D70">
      <w:pPr>
        <w:pStyle w:val="ListParagraph"/>
        <w:jc w:val="both"/>
        <w:rPr>
          <w:rFonts w:cstheme="minorHAnsi"/>
          <w:b/>
          <w:caps/>
        </w:rPr>
      </w:pPr>
    </w:p>
    <w:p w14:paraId="53E2C93D" w14:textId="3F2DFF61" w:rsidR="004945E9" w:rsidRPr="00C1334D" w:rsidRDefault="00F3464F" w:rsidP="00D55792">
      <w:pPr>
        <w:jc w:val="center"/>
        <w:rPr>
          <w:rFonts w:cstheme="minorHAnsi"/>
          <w:b/>
          <w:i/>
          <w:iCs/>
          <w:u w:val="single"/>
          <w:lang w:eastAsia="lt-LT"/>
        </w:rPr>
      </w:pPr>
      <w:r>
        <w:rPr>
          <w:rFonts w:cstheme="minorHAnsi"/>
          <w:b/>
          <w:i/>
          <w:iCs/>
          <w:lang w:eastAsia="lt-LT"/>
        </w:rPr>
        <w:t xml:space="preserve">TINKAMOS FINANSUOTI IŠLAIDOS </w:t>
      </w:r>
      <w:r w:rsidR="00066ECA" w:rsidRPr="00C1334D">
        <w:rPr>
          <w:rFonts w:cstheme="minorHAnsi"/>
          <w:b/>
          <w:i/>
          <w:iCs/>
          <w:lang w:eastAsia="lt-LT"/>
        </w:rPr>
        <w:t xml:space="preserve">KAI VALSTYBĖS PAGALBA TEIKIAMA PAGAL </w:t>
      </w:r>
      <w:r w:rsidR="00066ECA" w:rsidRPr="00C1334D">
        <w:rPr>
          <w:rFonts w:cstheme="minorHAnsi"/>
          <w:b/>
          <w:i/>
          <w:iCs/>
          <w:u w:val="single"/>
          <w:lang w:eastAsia="lt-LT"/>
        </w:rPr>
        <w:t>BENDRĄJĮ BENDROSIOS IŠIMTIES REGLAMENTĄ</w:t>
      </w:r>
    </w:p>
    <w:p w14:paraId="1B6FC8A0" w14:textId="09C5CDA6" w:rsidR="009A6FB4" w:rsidRPr="00C1334D" w:rsidRDefault="003C7293" w:rsidP="009A6FB4">
      <w:pPr>
        <w:ind w:firstLine="851"/>
        <w:rPr>
          <w:rFonts w:cstheme="minorHAnsi"/>
          <w:lang w:eastAsia="lt-LT"/>
        </w:rPr>
      </w:pPr>
      <w:r w:rsidRPr="00C1334D">
        <w:rPr>
          <w:rFonts w:cstheme="minorHAnsi"/>
        </w:rPr>
        <w:t>Didžiausia galima projekto finansuojamoji dalis, kai tinkamos finansuoti išlaidos nustatomos vadovaujantis Bendrojo bendrosios išimties reglamento nuostatomis:</w:t>
      </w:r>
    </w:p>
    <w:tbl>
      <w:tblPr>
        <w:tblW w:w="963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78"/>
        <w:gridCol w:w="2213"/>
        <w:gridCol w:w="2168"/>
      </w:tblGrid>
      <w:tr w:rsidR="009A6FB4" w:rsidRPr="00C1334D" w14:paraId="6C5DA8AE" w14:textId="77777777" w:rsidTr="003C7293">
        <w:tc>
          <w:tcPr>
            <w:tcW w:w="675" w:type="dxa"/>
            <w:tcBorders>
              <w:top w:val="single" w:sz="2" w:space="0" w:color="auto"/>
              <w:left w:val="single" w:sz="2" w:space="0" w:color="auto"/>
              <w:bottom w:val="single" w:sz="2" w:space="0" w:color="auto"/>
              <w:right w:val="single" w:sz="2" w:space="0" w:color="auto"/>
            </w:tcBorders>
            <w:shd w:val="clear" w:color="auto" w:fill="auto"/>
          </w:tcPr>
          <w:p w14:paraId="2A706A22" w14:textId="77777777" w:rsidR="009A6FB4" w:rsidRPr="00C1334D" w:rsidRDefault="009A6FB4" w:rsidP="00605B74">
            <w:pPr>
              <w:tabs>
                <w:tab w:val="left" w:pos="0"/>
                <w:tab w:val="left" w:pos="709"/>
              </w:tabs>
              <w:jc w:val="center"/>
              <w:rPr>
                <w:rFonts w:cstheme="minorHAnsi"/>
                <w:lang w:eastAsia="lt-LT"/>
              </w:rPr>
            </w:pPr>
            <w:r w:rsidRPr="00C1334D">
              <w:rPr>
                <w:rFonts w:cstheme="minorHAnsi"/>
                <w:lang w:eastAsia="lt-LT"/>
              </w:rPr>
              <w:t>Eil. Nr.</w:t>
            </w:r>
          </w:p>
        </w:tc>
        <w:tc>
          <w:tcPr>
            <w:tcW w:w="4578" w:type="dxa"/>
            <w:tcBorders>
              <w:top w:val="single" w:sz="2" w:space="0" w:color="auto"/>
              <w:left w:val="single" w:sz="2" w:space="0" w:color="auto"/>
              <w:bottom w:val="single" w:sz="2" w:space="0" w:color="auto"/>
              <w:right w:val="single" w:sz="2" w:space="0" w:color="auto"/>
            </w:tcBorders>
            <w:shd w:val="clear" w:color="auto" w:fill="auto"/>
          </w:tcPr>
          <w:p w14:paraId="35A4632F" w14:textId="77777777" w:rsidR="009A6FB4" w:rsidRPr="00C1334D" w:rsidRDefault="009A6FB4" w:rsidP="00605B74">
            <w:pPr>
              <w:tabs>
                <w:tab w:val="left" w:pos="0"/>
                <w:tab w:val="left" w:pos="709"/>
              </w:tabs>
              <w:spacing w:line="276" w:lineRule="auto"/>
              <w:ind w:firstLine="567"/>
              <w:jc w:val="both"/>
              <w:rPr>
                <w:rFonts w:cstheme="minorHAnsi"/>
                <w:lang w:eastAsia="lt-LT"/>
              </w:rPr>
            </w:pPr>
            <w:r w:rsidRPr="00C1334D">
              <w:rPr>
                <w:rFonts w:cstheme="minorHAnsi"/>
                <w:lang w:eastAsia="lt-LT"/>
              </w:rPr>
              <w:t>Pareiškėjo (partnerio) statusas</w:t>
            </w:r>
          </w:p>
          <w:p w14:paraId="7E7DCAD3" w14:textId="77777777" w:rsidR="009A6FB4" w:rsidRPr="00C1334D" w:rsidRDefault="009A6FB4" w:rsidP="00605B74">
            <w:pPr>
              <w:spacing w:line="276" w:lineRule="auto"/>
              <w:rPr>
                <w:rFonts w:eastAsia="Calibri" w:cstheme="minorHAnsi"/>
                <w:lang w:eastAsia="lt-LT"/>
              </w:rPr>
            </w:pPr>
          </w:p>
        </w:tc>
        <w:tc>
          <w:tcPr>
            <w:tcW w:w="2213" w:type="dxa"/>
            <w:tcBorders>
              <w:top w:val="single" w:sz="2" w:space="0" w:color="auto"/>
              <w:left w:val="single" w:sz="2" w:space="0" w:color="auto"/>
              <w:bottom w:val="single" w:sz="2" w:space="0" w:color="auto"/>
              <w:right w:val="single" w:sz="2" w:space="0" w:color="auto"/>
            </w:tcBorders>
            <w:shd w:val="clear" w:color="auto" w:fill="auto"/>
            <w:hideMark/>
          </w:tcPr>
          <w:p w14:paraId="3ADB0F2B" w14:textId="77777777" w:rsidR="009A6FB4" w:rsidRPr="00C1334D" w:rsidRDefault="009A6FB4" w:rsidP="00605B74">
            <w:pPr>
              <w:tabs>
                <w:tab w:val="left" w:pos="0"/>
                <w:tab w:val="left" w:pos="709"/>
              </w:tabs>
              <w:ind w:firstLine="34"/>
              <w:jc w:val="center"/>
              <w:rPr>
                <w:rFonts w:cstheme="minorHAnsi"/>
                <w:lang w:eastAsia="lt-LT"/>
              </w:rPr>
            </w:pPr>
            <w:r w:rsidRPr="00C1334D">
              <w:rPr>
                <w:rFonts w:eastAsia="Calibri" w:cstheme="minorHAnsi"/>
              </w:rPr>
              <w:t>Finansuojamoji dalis</w:t>
            </w:r>
          </w:p>
        </w:tc>
        <w:tc>
          <w:tcPr>
            <w:tcW w:w="2168" w:type="dxa"/>
            <w:tcBorders>
              <w:top w:val="single" w:sz="2" w:space="0" w:color="auto"/>
              <w:left w:val="single" w:sz="2" w:space="0" w:color="auto"/>
              <w:bottom w:val="single" w:sz="2" w:space="0" w:color="auto"/>
              <w:right w:val="single" w:sz="2" w:space="0" w:color="auto"/>
            </w:tcBorders>
            <w:shd w:val="clear" w:color="auto" w:fill="auto"/>
            <w:hideMark/>
          </w:tcPr>
          <w:p w14:paraId="00E1AAAF" w14:textId="77777777" w:rsidR="009A6FB4" w:rsidRPr="00C1334D" w:rsidRDefault="009A6FB4" w:rsidP="00605B74">
            <w:pPr>
              <w:tabs>
                <w:tab w:val="left" w:pos="0"/>
                <w:tab w:val="left" w:pos="709"/>
              </w:tabs>
              <w:ind w:hanging="108"/>
              <w:jc w:val="center"/>
              <w:rPr>
                <w:rFonts w:cstheme="minorHAnsi"/>
                <w:lang w:eastAsia="lt-LT"/>
              </w:rPr>
            </w:pPr>
            <w:r w:rsidRPr="00C1334D">
              <w:rPr>
                <w:rFonts w:eastAsia="Calibri" w:cstheme="minorHAnsi"/>
              </w:rPr>
              <w:t>Finansuojamoji dalis</w:t>
            </w:r>
            <w:r w:rsidRPr="00C1334D">
              <w:rPr>
                <w:rFonts w:cstheme="minorHAnsi"/>
                <w:lang w:eastAsia="lt-LT"/>
              </w:rPr>
              <w:t xml:space="preserve"> (neįgaliesiems mokomiems asmenims)</w:t>
            </w:r>
          </w:p>
        </w:tc>
      </w:tr>
      <w:tr w:rsidR="009A6FB4" w:rsidRPr="00C1334D" w14:paraId="39BAE87F" w14:textId="77777777" w:rsidTr="003C7293">
        <w:tc>
          <w:tcPr>
            <w:tcW w:w="675" w:type="dxa"/>
            <w:tcBorders>
              <w:top w:val="single" w:sz="2" w:space="0" w:color="auto"/>
            </w:tcBorders>
            <w:shd w:val="clear" w:color="auto" w:fill="auto"/>
          </w:tcPr>
          <w:p w14:paraId="601D0263" w14:textId="77777777" w:rsidR="009A6FB4" w:rsidRPr="00C1334D" w:rsidRDefault="009A6FB4" w:rsidP="00605B74">
            <w:pPr>
              <w:tabs>
                <w:tab w:val="left" w:pos="0"/>
                <w:tab w:val="left" w:pos="426"/>
              </w:tabs>
              <w:spacing w:line="276" w:lineRule="auto"/>
              <w:rPr>
                <w:rFonts w:cstheme="minorHAnsi"/>
                <w:lang w:eastAsia="lt-LT"/>
              </w:rPr>
            </w:pPr>
            <w:r w:rsidRPr="00C1334D">
              <w:rPr>
                <w:rFonts w:cstheme="minorHAnsi"/>
                <w:lang w:eastAsia="lt-LT"/>
              </w:rPr>
              <w:t>1.</w:t>
            </w:r>
          </w:p>
        </w:tc>
        <w:tc>
          <w:tcPr>
            <w:tcW w:w="4578" w:type="dxa"/>
            <w:tcBorders>
              <w:top w:val="single" w:sz="2" w:space="0" w:color="auto"/>
            </w:tcBorders>
            <w:shd w:val="clear" w:color="auto" w:fill="auto"/>
            <w:hideMark/>
          </w:tcPr>
          <w:p w14:paraId="53F179FD" w14:textId="77777777" w:rsidR="009A6FB4" w:rsidRPr="00C1334D" w:rsidRDefault="009A6FB4" w:rsidP="00605B74">
            <w:pPr>
              <w:tabs>
                <w:tab w:val="left" w:pos="0"/>
                <w:tab w:val="left" w:pos="426"/>
              </w:tabs>
              <w:spacing w:line="276" w:lineRule="auto"/>
              <w:rPr>
                <w:rFonts w:cstheme="minorHAnsi"/>
                <w:lang w:eastAsia="lt-LT"/>
              </w:rPr>
            </w:pPr>
            <w:r w:rsidRPr="00C1334D">
              <w:rPr>
                <w:rFonts w:cstheme="minorHAnsi"/>
                <w:lang w:eastAsia="lt-LT"/>
              </w:rPr>
              <w:t>Labai maža įmonė ir maža įmonė</w:t>
            </w:r>
          </w:p>
        </w:tc>
        <w:tc>
          <w:tcPr>
            <w:tcW w:w="2213" w:type="dxa"/>
            <w:tcBorders>
              <w:top w:val="single" w:sz="2" w:space="0" w:color="auto"/>
            </w:tcBorders>
            <w:shd w:val="clear" w:color="auto" w:fill="auto"/>
            <w:hideMark/>
          </w:tcPr>
          <w:p w14:paraId="71E1B992" w14:textId="77777777" w:rsidR="009A6FB4" w:rsidRPr="00C1334D" w:rsidRDefault="009A6FB4" w:rsidP="00605B74">
            <w:pPr>
              <w:tabs>
                <w:tab w:val="left" w:pos="0"/>
                <w:tab w:val="left" w:pos="459"/>
              </w:tabs>
              <w:spacing w:line="276" w:lineRule="auto"/>
              <w:ind w:left="720" w:hanging="261"/>
              <w:rPr>
                <w:rFonts w:cstheme="minorHAnsi"/>
                <w:lang w:eastAsia="lt-LT"/>
              </w:rPr>
            </w:pPr>
            <w:r w:rsidRPr="00C1334D">
              <w:rPr>
                <w:rFonts w:cstheme="minorHAnsi"/>
                <w:lang w:eastAsia="lt-LT"/>
              </w:rPr>
              <w:t>iki 70 proc.</w:t>
            </w:r>
          </w:p>
        </w:tc>
        <w:tc>
          <w:tcPr>
            <w:tcW w:w="2168" w:type="dxa"/>
            <w:tcBorders>
              <w:top w:val="single" w:sz="2" w:space="0" w:color="auto"/>
            </w:tcBorders>
            <w:shd w:val="clear" w:color="auto" w:fill="auto"/>
            <w:hideMark/>
          </w:tcPr>
          <w:p w14:paraId="7B990DFF" w14:textId="77777777" w:rsidR="009A6FB4" w:rsidRPr="00C1334D" w:rsidRDefault="009A6FB4" w:rsidP="00605B74">
            <w:pPr>
              <w:tabs>
                <w:tab w:val="left" w:pos="0"/>
                <w:tab w:val="left" w:pos="709"/>
              </w:tabs>
              <w:spacing w:line="276" w:lineRule="auto"/>
              <w:jc w:val="center"/>
              <w:rPr>
                <w:rFonts w:cstheme="minorHAnsi"/>
                <w:lang w:eastAsia="lt-LT"/>
              </w:rPr>
            </w:pPr>
            <w:r w:rsidRPr="00C1334D">
              <w:rPr>
                <w:rFonts w:cstheme="minorHAnsi"/>
                <w:lang w:eastAsia="lt-LT"/>
              </w:rPr>
              <w:t>iki 70 proc.</w:t>
            </w:r>
          </w:p>
        </w:tc>
      </w:tr>
      <w:tr w:rsidR="009A6FB4" w:rsidRPr="00C1334D" w14:paraId="022B1DBD" w14:textId="77777777" w:rsidTr="003C7293">
        <w:tc>
          <w:tcPr>
            <w:tcW w:w="675" w:type="dxa"/>
            <w:shd w:val="clear" w:color="auto" w:fill="auto"/>
          </w:tcPr>
          <w:p w14:paraId="52762986" w14:textId="77777777" w:rsidR="009A6FB4" w:rsidRPr="00C1334D" w:rsidRDefault="009A6FB4" w:rsidP="00605B74">
            <w:pPr>
              <w:tabs>
                <w:tab w:val="left" w:pos="0"/>
                <w:tab w:val="left" w:pos="426"/>
              </w:tabs>
              <w:spacing w:line="276" w:lineRule="auto"/>
              <w:rPr>
                <w:rFonts w:cstheme="minorHAnsi"/>
                <w:lang w:eastAsia="lt-LT"/>
              </w:rPr>
            </w:pPr>
            <w:r w:rsidRPr="00C1334D">
              <w:rPr>
                <w:rFonts w:cstheme="minorHAnsi"/>
                <w:lang w:eastAsia="lt-LT"/>
              </w:rPr>
              <w:t>2.</w:t>
            </w:r>
          </w:p>
        </w:tc>
        <w:tc>
          <w:tcPr>
            <w:tcW w:w="4578" w:type="dxa"/>
            <w:shd w:val="clear" w:color="auto" w:fill="auto"/>
            <w:hideMark/>
          </w:tcPr>
          <w:p w14:paraId="1A23EE45" w14:textId="77777777" w:rsidR="009A6FB4" w:rsidRPr="00C1334D" w:rsidRDefault="009A6FB4" w:rsidP="00605B74">
            <w:pPr>
              <w:tabs>
                <w:tab w:val="left" w:pos="0"/>
                <w:tab w:val="left" w:pos="426"/>
              </w:tabs>
              <w:spacing w:line="276" w:lineRule="auto"/>
              <w:rPr>
                <w:rFonts w:cstheme="minorHAnsi"/>
                <w:lang w:eastAsia="lt-LT"/>
              </w:rPr>
            </w:pPr>
            <w:r w:rsidRPr="00C1334D">
              <w:rPr>
                <w:rFonts w:cstheme="minorHAnsi"/>
                <w:lang w:eastAsia="lt-LT"/>
              </w:rPr>
              <w:t>Vidutinė įmonė</w:t>
            </w:r>
          </w:p>
        </w:tc>
        <w:tc>
          <w:tcPr>
            <w:tcW w:w="2213" w:type="dxa"/>
            <w:shd w:val="clear" w:color="auto" w:fill="auto"/>
            <w:hideMark/>
          </w:tcPr>
          <w:p w14:paraId="6F7898D1" w14:textId="77777777" w:rsidR="009A6FB4" w:rsidRPr="00C1334D" w:rsidRDefault="009A6FB4" w:rsidP="00605B74">
            <w:pPr>
              <w:tabs>
                <w:tab w:val="left" w:pos="0"/>
                <w:tab w:val="left" w:pos="709"/>
              </w:tabs>
              <w:spacing w:line="276" w:lineRule="auto"/>
              <w:jc w:val="center"/>
              <w:rPr>
                <w:rFonts w:cstheme="minorHAnsi"/>
                <w:lang w:eastAsia="lt-LT"/>
              </w:rPr>
            </w:pPr>
            <w:r w:rsidRPr="00C1334D">
              <w:rPr>
                <w:rFonts w:cstheme="minorHAnsi"/>
                <w:lang w:eastAsia="lt-LT"/>
              </w:rPr>
              <w:t>iki 60 proc.</w:t>
            </w:r>
          </w:p>
        </w:tc>
        <w:tc>
          <w:tcPr>
            <w:tcW w:w="2168" w:type="dxa"/>
            <w:shd w:val="clear" w:color="auto" w:fill="auto"/>
            <w:hideMark/>
          </w:tcPr>
          <w:p w14:paraId="008B7C45" w14:textId="77777777" w:rsidR="009A6FB4" w:rsidRPr="00C1334D" w:rsidRDefault="009A6FB4" w:rsidP="00605B74">
            <w:pPr>
              <w:tabs>
                <w:tab w:val="left" w:pos="0"/>
                <w:tab w:val="left" w:pos="709"/>
              </w:tabs>
              <w:spacing w:line="276" w:lineRule="auto"/>
              <w:jc w:val="center"/>
              <w:rPr>
                <w:rFonts w:cstheme="minorHAnsi"/>
                <w:lang w:eastAsia="lt-LT"/>
              </w:rPr>
            </w:pPr>
            <w:r w:rsidRPr="00C1334D">
              <w:rPr>
                <w:rFonts w:cstheme="minorHAnsi"/>
                <w:lang w:eastAsia="lt-LT"/>
              </w:rPr>
              <w:t>iki 70 proc.</w:t>
            </w:r>
          </w:p>
        </w:tc>
      </w:tr>
      <w:tr w:rsidR="009A6FB4" w:rsidRPr="00C1334D" w14:paraId="7A954E57" w14:textId="77777777" w:rsidTr="003C7293">
        <w:tc>
          <w:tcPr>
            <w:tcW w:w="675" w:type="dxa"/>
            <w:shd w:val="clear" w:color="auto" w:fill="auto"/>
          </w:tcPr>
          <w:p w14:paraId="4B2097C1" w14:textId="77777777" w:rsidR="009A6FB4" w:rsidRPr="00C1334D" w:rsidRDefault="009A6FB4" w:rsidP="00605B74">
            <w:pPr>
              <w:tabs>
                <w:tab w:val="left" w:pos="0"/>
                <w:tab w:val="left" w:pos="426"/>
              </w:tabs>
              <w:spacing w:line="276" w:lineRule="auto"/>
              <w:rPr>
                <w:rFonts w:cstheme="minorHAnsi"/>
                <w:lang w:eastAsia="lt-LT"/>
              </w:rPr>
            </w:pPr>
            <w:r w:rsidRPr="00C1334D">
              <w:rPr>
                <w:rFonts w:cstheme="minorHAnsi"/>
                <w:lang w:eastAsia="lt-LT"/>
              </w:rPr>
              <w:t>3.</w:t>
            </w:r>
          </w:p>
        </w:tc>
        <w:tc>
          <w:tcPr>
            <w:tcW w:w="4578" w:type="dxa"/>
            <w:shd w:val="clear" w:color="auto" w:fill="auto"/>
            <w:hideMark/>
          </w:tcPr>
          <w:p w14:paraId="3C6AA004" w14:textId="77777777" w:rsidR="009A6FB4" w:rsidRPr="00C1334D" w:rsidRDefault="009A6FB4" w:rsidP="00605B74">
            <w:pPr>
              <w:tabs>
                <w:tab w:val="left" w:pos="0"/>
                <w:tab w:val="left" w:pos="426"/>
              </w:tabs>
              <w:spacing w:line="276" w:lineRule="auto"/>
              <w:rPr>
                <w:rFonts w:cstheme="minorHAnsi"/>
                <w:lang w:eastAsia="lt-LT"/>
              </w:rPr>
            </w:pPr>
            <w:r w:rsidRPr="00C1334D">
              <w:rPr>
                <w:rFonts w:cstheme="minorHAnsi"/>
                <w:lang w:eastAsia="lt-LT"/>
              </w:rPr>
              <w:t>Didelė įmonė</w:t>
            </w:r>
          </w:p>
        </w:tc>
        <w:tc>
          <w:tcPr>
            <w:tcW w:w="2213" w:type="dxa"/>
            <w:shd w:val="clear" w:color="auto" w:fill="auto"/>
            <w:hideMark/>
          </w:tcPr>
          <w:p w14:paraId="61897CF6" w14:textId="77777777" w:rsidR="009A6FB4" w:rsidRPr="00C1334D" w:rsidRDefault="009A6FB4" w:rsidP="00605B74">
            <w:pPr>
              <w:tabs>
                <w:tab w:val="left" w:pos="0"/>
                <w:tab w:val="left" w:pos="709"/>
              </w:tabs>
              <w:spacing w:line="276" w:lineRule="auto"/>
              <w:jc w:val="center"/>
              <w:rPr>
                <w:rFonts w:cstheme="minorHAnsi"/>
                <w:lang w:eastAsia="lt-LT"/>
              </w:rPr>
            </w:pPr>
            <w:r w:rsidRPr="00C1334D">
              <w:rPr>
                <w:rFonts w:cstheme="minorHAnsi"/>
                <w:lang w:eastAsia="lt-LT"/>
              </w:rPr>
              <w:t>iki 50 proc.</w:t>
            </w:r>
          </w:p>
        </w:tc>
        <w:tc>
          <w:tcPr>
            <w:tcW w:w="2168" w:type="dxa"/>
            <w:shd w:val="clear" w:color="auto" w:fill="auto"/>
            <w:hideMark/>
          </w:tcPr>
          <w:p w14:paraId="728BDC74" w14:textId="77777777" w:rsidR="009A6FB4" w:rsidRPr="00C1334D" w:rsidRDefault="009A6FB4" w:rsidP="00605B74">
            <w:pPr>
              <w:tabs>
                <w:tab w:val="left" w:pos="0"/>
                <w:tab w:val="left" w:pos="709"/>
                <w:tab w:val="left" w:pos="743"/>
              </w:tabs>
              <w:spacing w:line="276" w:lineRule="auto"/>
              <w:jc w:val="center"/>
              <w:rPr>
                <w:rFonts w:cstheme="minorHAnsi"/>
                <w:lang w:eastAsia="lt-LT"/>
              </w:rPr>
            </w:pPr>
            <w:r w:rsidRPr="00C1334D">
              <w:rPr>
                <w:rFonts w:cstheme="minorHAnsi"/>
                <w:lang w:eastAsia="lt-LT"/>
              </w:rPr>
              <w:t>iki 60 proc.</w:t>
            </w:r>
          </w:p>
        </w:tc>
      </w:tr>
    </w:tbl>
    <w:p w14:paraId="6B804583" w14:textId="77777777" w:rsidR="003C7293" w:rsidRPr="00C1334D" w:rsidRDefault="003C7293" w:rsidP="003C7293">
      <w:pPr>
        <w:ind w:firstLine="851"/>
        <w:jc w:val="both"/>
        <w:rPr>
          <w:rFonts w:cstheme="minorHAnsi"/>
          <w:lang w:eastAsia="lt-LT"/>
        </w:rPr>
      </w:pPr>
    </w:p>
    <w:p w14:paraId="056EBAAE" w14:textId="1AA949C8" w:rsidR="003C7293" w:rsidRPr="00C1334D" w:rsidRDefault="003C7293" w:rsidP="003C7293">
      <w:pPr>
        <w:ind w:firstLine="851"/>
        <w:jc w:val="both"/>
        <w:rPr>
          <w:rFonts w:cstheme="minorHAnsi"/>
          <w:lang w:eastAsia="lt-LT"/>
        </w:rPr>
      </w:pPr>
      <w:r w:rsidRPr="00C1334D">
        <w:rPr>
          <w:rFonts w:cstheme="minorHAnsi"/>
          <w:lang w:eastAsia="lt-LT"/>
        </w:rPr>
        <w:t>Jeigu projekte dalyvauja skirtingo dydžio įmonės, projekto finansuojamoji dalis nustatoma pagal mažiausią galimą intensyvumą ir taikoma visoms įmonėms (pvz., jeigu projekte dalyvauja didelės įmonės, vidutinės įmonės ir mažos įmonės, bus taikomas 50 procentų intensyvumas visoms įmonėms);</w:t>
      </w:r>
    </w:p>
    <w:p w14:paraId="1858A2F1" w14:textId="77777777" w:rsidR="009A6FB4" w:rsidRPr="00C1334D" w:rsidRDefault="009A6FB4" w:rsidP="00D55792">
      <w:pPr>
        <w:jc w:val="center"/>
        <w:rPr>
          <w:rFonts w:cstheme="minorHAnsi"/>
          <w:b/>
          <w:i/>
          <w:iCs/>
          <w:caps/>
        </w:rPr>
      </w:pPr>
    </w:p>
    <w:tbl>
      <w:tblPr>
        <w:tblStyle w:val="TableGrid"/>
        <w:tblW w:w="10762" w:type="dxa"/>
        <w:tblLook w:val="04A0" w:firstRow="1" w:lastRow="0" w:firstColumn="1" w:lastColumn="0" w:noHBand="0" w:noVBand="1"/>
      </w:tblPr>
      <w:tblGrid>
        <w:gridCol w:w="2775"/>
        <w:gridCol w:w="7987"/>
      </w:tblGrid>
      <w:tr w:rsidR="00747D79" w:rsidRPr="00C1334D" w14:paraId="00ADBADD" w14:textId="77777777" w:rsidTr="00165EBA">
        <w:tc>
          <w:tcPr>
            <w:tcW w:w="10762" w:type="dxa"/>
            <w:gridSpan w:val="2"/>
            <w:shd w:val="clear" w:color="auto" w:fill="D0CECE" w:themeFill="background2" w:themeFillShade="E6"/>
          </w:tcPr>
          <w:p w14:paraId="5B3E50C7" w14:textId="311B496F" w:rsidR="00747D79" w:rsidRPr="00C1334D" w:rsidRDefault="00747D79" w:rsidP="00165EBA">
            <w:pPr>
              <w:jc w:val="center"/>
              <w:rPr>
                <w:rFonts w:cstheme="minorHAnsi"/>
                <w:b/>
                <w:bCs/>
              </w:rPr>
            </w:pPr>
          </w:p>
        </w:tc>
      </w:tr>
      <w:tr w:rsidR="003D068B" w:rsidRPr="00C1334D" w14:paraId="59185CBE" w14:textId="77777777" w:rsidTr="00180E09">
        <w:tc>
          <w:tcPr>
            <w:tcW w:w="2775" w:type="dxa"/>
          </w:tcPr>
          <w:p w14:paraId="345C51D5" w14:textId="7E9CC36F" w:rsidR="00180E09" w:rsidRPr="00C1334D" w:rsidRDefault="003D068B" w:rsidP="00180E09">
            <w:pPr>
              <w:tabs>
                <w:tab w:val="left" w:pos="34"/>
                <w:tab w:val="left" w:pos="580"/>
              </w:tabs>
              <w:ind w:left="34" w:hanging="34"/>
              <w:jc w:val="both"/>
              <w:rPr>
                <w:rFonts w:eastAsia="Calibri" w:cstheme="minorHAnsi"/>
                <w:color w:val="000000"/>
              </w:rPr>
            </w:pPr>
            <w:r w:rsidRPr="00C1334D">
              <w:rPr>
                <w:rFonts w:eastAsia="Calibri" w:cstheme="minorHAnsi"/>
                <w:b/>
                <w:bCs/>
              </w:rPr>
              <w:t xml:space="preserve">5.1. </w:t>
            </w:r>
            <w:r w:rsidR="00180E09" w:rsidRPr="00C1334D">
              <w:rPr>
                <w:rFonts w:eastAsia="Calibri" w:cstheme="minorHAnsi"/>
                <w:b/>
                <w:bCs/>
              </w:rPr>
              <w:t xml:space="preserve">Mokytojų darbo užmokesčio </w:t>
            </w:r>
            <w:r w:rsidR="00180E09" w:rsidRPr="00C1334D">
              <w:rPr>
                <w:rFonts w:eastAsia="Calibri" w:cstheme="minorHAnsi"/>
                <w:b/>
                <w:bCs/>
                <w:lang w:eastAsia="lt-LT"/>
              </w:rPr>
              <w:t>išlaidos</w:t>
            </w:r>
          </w:p>
          <w:p w14:paraId="16FF5A93" w14:textId="54BC1EF6" w:rsidR="003D068B" w:rsidRPr="00C1334D" w:rsidRDefault="003D068B" w:rsidP="003D068B">
            <w:pPr>
              <w:rPr>
                <w:rFonts w:cstheme="minorHAnsi"/>
                <w:b/>
                <w:caps/>
              </w:rPr>
            </w:pPr>
          </w:p>
        </w:tc>
        <w:tc>
          <w:tcPr>
            <w:tcW w:w="7987" w:type="dxa"/>
          </w:tcPr>
          <w:p w14:paraId="51FC70B2" w14:textId="77777777" w:rsidR="00480807" w:rsidRPr="00C1334D" w:rsidRDefault="00180E09" w:rsidP="009B445B">
            <w:pPr>
              <w:jc w:val="both"/>
              <w:rPr>
                <w:rFonts w:eastAsia="Calibri" w:cstheme="minorHAnsi"/>
                <w:color w:val="000000"/>
              </w:rPr>
            </w:pPr>
            <w:r w:rsidRPr="00C1334D">
              <w:rPr>
                <w:rFonts w:eastAsia="Calibri" w:cstheme="minorHAnsi"/>
                <w:lang w:eastAsia="lt-LT"/>
              </w:rPr>
              <w:t xml:space="preserve">Mokama už valandas, kurias mokytojai </w:t>
            </w:r>
            <w:r w:rsidRPr="00C1334D">
              <w:rPr>
                <w:rFonts w:cstheme="minorHAnsi"/>
                <w:lang w:eastAsia="lt-LT"/>
              </w:rPr>
              <w:t>dalyvauja</w:t>
            </w:r>
            <w:r w:rsidRPr="00C1334D">
              <w:rPr>
                <w:rFonts w:eastAsia="Calibri" w:cstheme="minorHAnsi"/>
                <w:lang w:eastAsia="lt-LT"/>
              </w:rPr>
              <w:t xml:space="preserve"> mokyme (moko).</w:t>
            </w:r>
            <w:r w:rsidRPr="00C1334D">
              <w:rPr>
                <w:rFonts w:eastAsia="Calibri" w:cstheme="minorHAnsi"/>
                <w:color w:val="000000"/>
              </w:rPr>
              <w:t xml:space="preserve"> Šios išlaidos yra tinkamos finansuoti tik tais atvejais, kai pareiškėjas</w:t>
            </w:r>
            <w:r w:rsidRPr="00C1334D">
              <w:rPr>
                <w:rFonts w:cstheme="minorHAnsi"/>
                <w:lang w:eastAsia="lt-LT"/>
              </w:rPr>
              <w:t xml:space="preserve"> </w:t>
            </w:r>
            <w:r w:rsidRPr="00C1334D">
              <w:rPr>
                <w:rFonts w:eastAsia="Calibri" w:cstheme="minorHAnsi"/>
                <w:color w:val="000000"/>
              </w:rPr>
              <w:t>ir (arba) partneris pats vykdo Aprašo 10 punkte nurodytas ir atitinkamai suplanuotas projekto mokymo veiklas.</w:t>
            </w:r>
          </w:p>
          <w:p w14:paraId="27B63CD5" w14:textId="77777777" w:rsidR="00180E09" w:rsidRPr="00C1334D" w:rsidRDefault="00180E09" w:rsidP="009B445B">
            <w:pPr>
              <w:jc w:val="both"/>
              <w:rPr>
                <w:rFonts w:cstheme="minorHAnsi"/>
                <w:color w:val="000000"/>
                <w:lang w:eastAsia="lt-LT"/>
              </w:rPr>
            </w:pPr>
          </w:p>
          <w:p w14:paraId="6B8DDC76" w14:textId="43EC4624" w:rsidR="00180E09" w:rsidRPr="00C1334D" w:rsidRDefault="00180E09" w:rsidP="009B445B">
            <w:pPr>
              <w:jc w:val="both"/>
              <w:rPr>
                <w:rStyle w:val="Hyperlink"/>
                <w:rFonts w:cstheme="minorHAnsi"/>
              </w:rPr>
            </w:pPr>
            <w:r w:rsidRPr="00C1334D">
              <w:rPr>
                <w:rFonts w:eastAsia="Calibri" w:cstheme="minorHAnsi"/>
              </w:rPr>
              <w:t xml:space="preserve">Mokytojų vienos valandos darbo užmokestis </w:t>
            </w:r>
            <w:r w:rsidR="00EE074A" w:rsidRPr="00C1334D">
              <w:rPr>
                <w:rFonts w:eastAsia="Calibri" w:cstheme="minorHAnsi"/>
              </w:rPr>
              <w:t>(</w:t>
            </w:r>
            <w:r w:rsidR="00EE074A" w:rsidRPr="00C1334D">
              <w:rPr>
                <w:rFonts w:cstheme="minorHAnsi"/>
                <w:b/>
                <w:bCs/>
              </w:rPr>
              <w:t>kai pareiškėjas ir (arba) partneris – privatusis juridinis asmuo</w:t>
            </w:r>
            <w:r w:rsidR="00EE074A" w:rsidRPr="00C1334D">
              <w:rPr>
                <w:rFonts w:cstheme="minorHAnsi"/>
              </w:rPr>
              <w:t>)</w:t>
            </w:r>
            <w:r w:rsidRPr="00C1334D">
              <w:rPr>
                <w:rFonts w:eastAsia="Calibri" w:cstheme="minorHAnsi"/>
              </w:rPr>
              <w:t xml:space="preserve"> nustatomas taikant </w:t>
            </w:r>
            <w:r w:rsidRPr="00C1334D">
              <w:rPr>
                <w:rFonts w:cstheme="minorHAnsi"/>
              </w:rPr>
              <w:t xml:space="preserve">privačių juridinių asmenų projektų vykdančiojo personalo fiksuotuosius įkainius, kurie nustatomi vadovaujantis Privačių juridinių asmenų projektų vykdančiojo personalo bei dalyvių darbo užmokesčio fiksuotųjų įkainių nustatymo tyrimo ataskaita, skelbiama ES struktūrinių fondų svetainėje </w:t>
            </w:r>
            <w:hyperlink r:id="rId13" w:history="1">
              <w:r w:rsidRPr="00C1334D">
                <w:rPr>
                  <w:rStyle w:val="Hyperlink"/>
                  <w:rFonts w:cstheme="minorHAnsi"/>
                </w:rPr>
                <w:t>https://www.esinvesticijos.lt/lt/dokumentai//privaciu-juridiniu-asmenu-projektu-dalyviu-darbo-uzmokescio-fiksuotuju-ikainiu-nustatymo-tyrimo-ataskaita</w:t>
              </w:r>
            </w:hyperlink>
          </w:p>
          <w:p w14:paraId="5A4BB6BB" w14:textId="25AE141A" w:rsidR="009B445B" w:rsidRPr="00C1334D" w:rsidRDefault="009B445B" w:rsidP="009B445B">
            <w:pPr>
              <w:jc w:val="both"/>
              <w:rPr>
                <w:rStyle w:val="Hyperlink"/>
                <w:rFonts w:cstheme="minorHAnsi"/>
              </w:rPr>
            </w:pPr>
          </w:p>
          <w:p w14:paraId="5D4271E6" w14:textId="3FAC9C5F" w:rsidR="00180E09" w:rsidRPr="00C1334D" w:rsidRDefault="009B445B" w:rsidP="009B445B">
            <w:pPr>
              <w:spacing w:before="96"/>
              <w:jc w:val="both"/>
              <w:rPr>
                <w:rFonts w:cstheme="minorHAnsi"/>
                <w:lang w:eastAsia="lt-LT"/>
              </w:rPr>
            </w:pPr>
            <w:r w:rsidRPr="00C1334D">
              <w:rPr>
                <w:rFonts w:eastAsiaTheme="minorEastAsia" w:cstheme="minorHAnsi"/>
                <w:b/>
                <w:color w:val="000000" w:themeColor="text1"/>
                <w:kern w:val="24"/>
                <w:lang w:eastAsia="lt-LT"/>
              </w:rPr>
              <w:lastRenderedPageBreak/>
              <w:t>Valstybės ir savivaldybės įmonių</w:t>
            </w:r>
            <w:r w:rsidR="004B27FF" w:rsidRPr="00C1334D">
              <w:rPr>
                <w:rFonts w:eastAsiaTheme="minorEastAsia" w:cstheme="minorHAnsi"/>
                <w:b/>
                <w:color w:val="000000" w:themeColor="text1"/>
                <w:kern w:val="24"/>
                <w:lang w:eastAsia="lt-LT"/>
              </w:rPr>
              <w:t xml:space="preserve">, </w:t>
            </w:r>
            <w:r w:rsidR="004B27FF" w:rsidRPr="00C1334D">
              <w:rPr>
                <w:rFonts w:eastAsia="Calibri"/>
                <w:b/>
                <w:bCs/>
                <w:szCs w:val="24"/>
              </w:rPr>
              <w:t>licencijuotų profesinio mokymo teikėjų, verslo asociacijų, prekybos, pramonės ir amatų rūmų</w:t>
            </w:r>
            <w:r w:rsidRPr="00C1334D">
              <w:rPr>
                <w:rFonts w:eastAsiaTheme="minorEastAsia" w:cstheme="minorHAnsi"/>
                <w:bCs/>
                <w:color w:val="000000" w:themeColor="text1"/>
                <w:kern w:val="24"/>
                <w:lang w:eastAsia="lt-LT"/>
              </w:rPr>
              <w:t xml:space="preserve"> mokytojų darbo užmokesčio išlaidos</w:t>
            </w:r>
            <w:r w:rsidRPr="00C1334D">
              <w:rPr>
                <w:rFonts w:eastAsiaTheme="minorEastAsia" w:cstheme="minorHAnsi"/>
                <w:color w:val="000000" w:themeColor="text1"/>
                <w:kern w:val="24"/>
                <w:lang w:eastAsia="lt-LT"/>
              </w:rPr>
              <w:t xml:space="preserve"> grindžiamos </w:t>
            </w:r>
            <w:r w:rsidRPr="00C1334D">
              <w:rPr>
                <w:rFonts w:cstheme="minorHAnsi"/>
                <w:lang w:eastAsia="lt-LT"/>
              </w:rPr>
              <w:t xml:space="preserve">remiantis Rekomendacijų dėl projektų išlaidų atitikties Europos Sąjungos struktūrinių fondų reikalavimams 11 dalies „Projekto tinkamų finansuoti išlaidų tipai“ 11.6. skyriaus „Darbo užmokestis“ 149 p., </w:t>
            </w:r>
            <w:proofErr w:type="spellStart"/>
            <w:r w:rsidRPr="00C1334D">
              <w:rPr>
                <w:rFonts w:cstheme="minorHAnsi"/>
                <w:lang w:eastAsia="lt-LT"/>
              </w:rPr>
              <w:t>t.y</w:t>
            </w:r>
            <w:proofErr w:type="spellEnd"/>
            <w:r w:rsidRPr="00C1334D">
              <w:rPr>
                <w:rFonts w:cstheme="minorHAnsi"/>
                <w:lang w:eastAsia="lt-LT"/>
              </w:rPr>
              <w:t xml:space="preserve">. darbo užmokesčio išlaidos neturi viršyti atitinkamos specializacijos ir kvalifikacijos darbuotojams taikomų rinkos dydžių, išskyrus tinkamai pagrįstus atvejus. </w:t>
            </w:r>
            <w:r w:rsidR="00E852EE" w:rsidRPr="00C1334D">
              <w:rPr>
                <w:rFonts w:cstheme="minorHAnsi"/>
                <w:lang w:eastAsia="lt-LT"/>
              </w:rPr>
              <w:t>R</w:t>
            </w:r>
            <w:r w:rsidRPr="00C1334D">
              <w:rPr>
                <w:rFonts w:cstheme="minorHAnsi"/>
                <w:lang w:eastAsia="lt-LT"/>
              </w:rPr>
              <w:t>ekomenduojama naudotis Lietuvos statistikos departamento skelbiamais duomenimis</w:t>
            </w:r>
            <w:r w:rsidR="002F3933" w:rsidRPr="00C1334D">
              <w:rPr>
                <w:rFonts w:cstheme="minorHAnsi"/>
                <w:lang w:eastAsia="lt-LT"/>
              </w:rPr>
              <w:t xml:space="preserve">, viešai skelbiama informacija apie vidutinį darbo užmokestį įmonėje (įstaigoje, organizacijoje) </w:t>
            </w:r>
            <w:r w:rsidR="00E852EE" w:rsidRPr="00C1334D">
              <w:rPr>
                <w:rFonts w:cstheme="minorHAnsi"/>
                <w:lang w:eastAsia="lt-LT"/>
              </w:rPr>
              <w:t xml:space="preserve">arba pateikti </w:t>
            </w:r>
            <w:r w:rsidRPr="00C1334D">
              <w:rPr>
                <w:rFonts w:cstheme="minorHAnsi"/>
                <w:lang w:eastAsia="lt-LT"/>
              </w:rPr>
              <w:t>istorini</w:t>
            </w:r>
            <w:r w:rsidR="00E852EE" w:rsidRPr="00C1334D">
              <w:rPr>
                <w:rFonts w:cstheme="minorHAnsi"/>
                <w:lang w:eastAsia="lt-LT"/>
              </w:rPr>
              <w:t>u</w:t>
            </w:r>
            <w:r w:rsidRPr="00C1334D">
              <w:rPr>
                <w:rFonts w:cstheme="minorHAnsi"/>
                <w:lang w:eastAsia="lt-LT"/>
              </w:rPr>
              <w:t>s asmens darbo užmokesčio duomeni</w:t>
            </w:r>
            <w:r w:rsidR="00E852EE" w:rsidRPr="00C1334D">
              <w:rPr>
                <w:rFonts w:cstheme="minorHAnsi"/>
                <w:lang w:eastAsia="lt-LT"/>
              </w:rPr>
              <w:t>s</w:t>
            </w:r>
            <w:r w:rsidR="002F3933" w:rsidRPr="00C1334D">
              <w:rPr>
                <w:rFonts w:cstheme="minorHAnsi"/>
                <w:lang w:eastAsia="lt-LT"/>
              </w:rPr>
              <w:t xml:space="preserve"> arba</w:t>
            </w:r>
            <w:r w:rsidRPr="00C1334D">
              <w:rPr>
                <w:rFonts w:cstheme="minorHAnsi"/>
                <w:lang w:eastAsia="lt-LT"/>
              </w:rPr>
              <w:t xml:space="preserve"> duomeni</w:t>
            </w:r>
            <w:r w:rsidR="002F3933" w:rsidRPr="00C1334D">
              <w:rPr>
                <w:rFonts w:cstheme="minorHAnsi"/>
                <w:lang w:eastAsia="lt-LT"/>
              </w:rPr>
              <w:t>s</w:t>
            </w:r>
            <w:r w:rsidRPr="00C1334D">
              <w:rPr>
                <w:rFonts w:cstheme="minorHAnsi"/>
                <w:lang w:eastAsia="lt-LT"/>
              </w:rPr>
              <w:t xml:space="preserve"> apie įprastai įmonėje (įstaigoje, organizacijoje taikomą darbo užmokestį už tas pačias funkcijas ir (ar) pareigas (pavyzdžiui, pažym</w:t>
            </w:r>
            <w:r w:rsidR="002F3933" w:rsidRPr="00C1334D">
              <w:rPr>
                <w:rFonts w:cstheme="minorHAnsi"/>
                <w:lang w:eastAsia="lt-LT"/>
              </w:rPr>
              <w:t>a</w:t>
            </w:r>
            <w:r w:rsidRPr="00C1334D">
              <w:rPr>
                <w:rFonts w:cstheme="minorHAnsi"/>
                <w:lang w:eastAsia="lt-LT"/>
              </w:rPr>
              <w:t xml:space="preserve"> dėl konkretaus darbuotojo 3–12 mėnesių darbo užmokesčio vidurkio, pažym</w:t>
            </w:r>
            <w:r w:rsidR="002F3933" w:rsidRPr="00C1334D">
              <w:rPr>
                <w:rFonts w:cstheme="minorHAnsi"/>
                <w:lang w:eastAsia="lt-LT"/>
              </w:rPr>
              <w:t>a</w:t>
            </w:r>
            <w:r w:rsidRPr="00C1334D">
              <w:rPr>
                <w:rFonts w:cstheme="minorHAnsi"/>
                <w:lang w:eastAsia="lt-LT"/>
              </w:rPr>
              <w:t xml:space="preserve"> dėl atitinkamos pareigybės (ar panašias funkcijas atliekančių) darbuotojų bendro darbo užmokesčių vidurkio</w:t>
            </w:r>
            <w:r w:rsidR="002F3933" w:rsidRPr="00C1334D">
              <w:rPr>
                <w:rFonts w:cstheme="minorHAnsi"/>
                <w:lang w:eastAsia="lt-LT"/>
              </w:rPr>
              <w:t xml:space="preserve"> ir pan.)</w:t>
            </w:r>
          </w:p>
        </w:tc>
      </w:tr>
      <w:tr w:rsidR="00CB794F" w:rsidRPr="00C1334D" w14:paraId="5E16171C" w14:textId="77777777" w:rsidTr="00180E09">
        <w:tc>
          <w:tcPr>
            <w:tcW w:w="2775" w:type="dxa"/>
            <w:vMerge w:val="restart"/>
          </w:tcPr>
          <w:p w14:paraId="16AADD36" w14:textId="2FB5855B" w:rsidR="00CB794F" w:rsidRPr="00C1334D" w:rsidRDefault="00CB794F" w:rsidP="003D068B">
            <w:pPr>
              <w:rPr>
                <w:rFonts w:cstheme="minorHAnsi"/>
                <w:b/>
                <w:bCs/>
                <w:lang w:eastAsia="lt-LT"/>
              </w:rPr>
            </w:pPr>
            <w:r w:rsidRPr="00C1334D">
              <w:rPr>
                <w:rFonts w:cstheme="minorHAnsi"/>
                <w:b/>
                <w:bCs/>
                <w:lang w:eastAsia="lt-LT"/>
              </w:rPr>
              <w:lastRenderedPageBreak/>
              <w:t>5.2. ir 5.3. Kelionių išlaidos</w:t>
            </w:r>
          </w:p>
        </w:tc>
        <w:tc>
          <w:tcPr>
            <w:tcW w:w="7987" w:type="dxa"/>
          </w:tcPr>
          <w:p w14:paraId="33F52195" w14:textId="7BC181DD" w:rsidR="00F243D3" w:rsidRPr="00C1334D" w:rsidRDefault="00CB794F" w:rsidP="00180E09">
            <w:pPr>
              <w:rPr>
                <w:rFonts w:cstheme="minorHAnsi"/>
                <w:b/>
                <w:caps/>
              </w:rPr>
            </w:pPr>
            <w:r w:rsidRPr="00C1334D">
              <w:rPr>
                <w:rFonts w:cstheme="minorHAnsi"/>
                <w:lang w:eastAsia="lt-LT"/>
              </w:rPr>
              <w:t xml:space="preserve">Tinkamos finansuoti </w:t>
            </w:r>
            <w:r w:rsidR="00180E09" w:rsidRPr="00C1334D">
              <w:rPr>
                <w:rFonts w:eastAsia="Calibri" w:cstheme="minorHAnsi"/>
                <w:lang w:eastAsia="lt-LT"/>
              </w:rPr>
              <w:t xml:space="preserve">mokytojų ir mokomų asmenų </w:t>
            </w:r>
            <w:r w:rsidR="00180E09" w:rsidRPr="00C1334D">
              <w:rPr>
                <w:rFonts w:eastAsia="Calibri" w:cstheme="minorHAnsi"/>
                <w:b/>
                <w:bCs/>
                <w:lang w:eastAsia="lt-LT"/>
              </w:rPr>
              <w:t>tiesiogiai su projektu</w:t>
            </w:r>
            <w:r w:rsidR="00180E09" w:rsidRPr="00C1334D">
              <w:rPr>
                <w:rFonts w:eastAsia="Calibri" w:cstheme="minorHAnsi"/>
                <w:lang w:eastAsia="lt-LT"/>
              </w:rPr>
              <w:t xml:space="preserve"> susijusios kelionių Lietuvos Respublikoje</w:t>
            </w:r>
            <w:r w:rsidR="00180E09" w:rsidRPr="00C1334D">
              <w:rPr>
                <w:rFonts w:cstheme="minorHAnsi"/>
                <w:lang w:eastAsia="lt-LT"/>
              </w:rPr>
              <w:t xml:space="preserve"> išlaidos.</w:t>
            </w:r>
          </w:p>
        </w:tc>
      </w:tr>
      <w:tr w:rsidR="00CB794F" w:rsidRPr="00C1334D" w14:paraId="4F3EEB7B" w14:textId="77777777" w:rsidTr="00180E09">
        <w:tc>
          <w:tcPr>
            <w:tcW w:w="2775" w:type="dxa"/>
            <w:vMerge/>
          </w:tcPr>
          <w:p w14:paraId="2B91105A" w14:textId="66F709F7" w:rsidR="00CB794F" w:rsidRPr="00C1334D" w:rsidRDefault="00CB794F" w:rsidP="006D7E9F">
            <w:pPr>
              <w:rPr>
                <w:rFonts w:cstheme="minorHAnsi"/>
                <w:b/>
                <w:bCs/>
              </w:rPr>
            </w:pPr>
          </w:p>
        </w:tc>
        <w:tc>
          <w:tcPr>
            <w:tcW w:w="7987" w:type="dxa"/>
          </w:tcPr>
          <w:p w14:paraId="772D044A" w14:textId="77777777" w:rsidR="00CB794F" w:rsidRPr="00C1334D" w:rsidRDefault="00CB794F" w:rsidP="006D7E9F">
            <w:pPr>
              <w:shd w:val="clear" w:color="auto" w:fill="FFFFFF"/>
              <w:spacing w:line="276" w:lineRule="atLeast"/>
              <w:jc w:val="both"/>
              <w:textAlignment w:val="baseline"/>
              <w:rPr>
                <w:rFonts w:eastAsia="Times New Roman" w:cstheme="minorHAnsi"/>
                <w:color w:val="000000"/>
                <w:lang w:eastAsia="lt-LT"/>
              </w:rPr>
            </w:pPr>
            <w:r w:rsidRPr="00C1334D">
              <w:rPr>
                <w:rFonts w:eastAsia="Times New Roman" w:cstheme="minorHAnsi"/>
                <w:color w:val="000000"/>
                <w:lang w:eastAsia="lt-LT"/>
              </w:rPr>
              <w:t>Kuro ir viešojo transporto išlaidų fiksuotųjų įkainių nustatymo tyrimo ataskaita.</w:t>
            </w:r>
          </w:p>
          <w:p w14:paraId="33805271" w14:textId="77777777" w:rsidR="00CB794F" w:rsidRPr="00C1334D" w:rsidRDefault="002D1F49" w:rsidP="006D7E9F">
            <w:pPr>
              <w:shd w:val="clear" w:color="auto" w:fill="FFFFFF"/>
              <w:spacing w:line="276" w:lineRule="atLeast"/>
              <w:jc w:val="both"/>
              <w:textAlignment w:val="baseline"/>
              <w:rPr>
                <w:rStyle w:val="Hyperlink"/>
                <w:rFonts w:eastAsia="Times New Roman" w:cstheme="minorHAnsi"/>
                <w:lang w:eastAsia="lt-LT"/>
              </w:rPr>
            </w:pPr>
            <w:hyperlink r:id="rId14" w:history="1">
              <w:r w:rsidR="00CB794F" w:rsidRPr="00C1334D">
                <w:rPr>
                  <w:rStyle w:val="Hyperlink"/>
                  <w:rFonts w:eastAsia="Times New Roman" w:cstheme="minorHAnsi"/>
                  <w:lang w:eastAsia="lt-LT"/>
                </w:rPr>
                <w:t>http://www.esinvesticijos.lt/lt/dokumentai/kuro-ir-viesojo-transporto-islaidu-fiksuotuju-ikainiu-nustatymo-tyrimo-ataskaita</w:t>
              </w:r>
            </w:hyperlink>
          </w:p>
          <w:p w14:paraId="37159360" w14:textId="57F909CC" w:rsidR="00CB794F" w:rsidRPr="00C1334D" w:rsidRDefault="00CB794F" w:rsidP="006D7E9F">
            <w:pPr>
              <w:shd w:val="clear" w:color="auto" w:fill="FFFFFF"/>
              <w:spacing w:line="276" w:lineRule="atLeast"/>
              <w:jc w:val="both"/>
              <w:textAlignment w:val="baseline"/>
              <w:rPr>
                <w:rStyle w:val="Hyperlink"/>
                <w:rFonts w:eastAsia="Times New Roman" w:cstheme="minorHAnsi"/>
              </w:rPr>
            </w:pPr>
          </w:p>
          <w:p w14:paraId="34B32A8B" w14:textId="77777777" w:rsidR="00F243D3" w:rsidRPr="00C1334D" w:rsidRDefault="00F243D3" w:rsidP="006D7E9F">
            <w:pPr>
              <w:shd w:val="clear" w:color="auto" w:fill="FFFFFF"/>
              <w:spacing w:line="276" w:lineRule="atLeast"/>
              <w:jc w:val="both"/>
              <w:textAlignment w:val="baseline"/>
              <w:rPr>
                <w:rFonts w:cstheme="minorHAnsi"/>
                <w:b/>
                <w:bCs/>
              </w:rPr>
            </w:pPr>
            <w:r w:rsidRPr="00C1334D">
              <w:rPr>
                <w:rFonts w:cstheme="minorHAnsi"/>
                <w:b/>
                <w:bCs/>
              </w:rPr>
              <w:t>Fiksuotojo įkainio dydžiai:</w:t>
            </w:r>
          </w:p>
          <w:p w14:paraId="07F9B18D" w14:textId="4C66753F" w:rsidR="00CB794F" w:rsidRPr="00C1334D" w:rsidRDefault="00CB794F" w:rsidP="006D7E9F">
            <w:pPr>
              <w:shd w:val="clear" w:color="auto" w:fill="FFFFFF"/>
              <w:spacing w:line="276" w:lineRule="atLeast"/>
              <w:jc w:val="both"/>
              <w:textAlignment w:val="baseline"/>
              <w:rPr>
                <w:rFonts w:cstheme="minorHAnsi"/>
              </w:rPr>
            </w:pPr>
            <w:r w:rsidRPr="00C1334D">
              <w:rPr>
                <w:rFonts w:cstheme="minorHAnsi"/>
                <w:b/>
                <w:bCs/>
              </w:rPr>
              <w:t>0,08</w:t>
            </w:r>
            <w:r w:rsidRPr="00C1334D">
              <w:rPr>
                <w:rFonts w:cstheme="minorHAnsi"/>
              </w:rPr>
              <w:t xml:space="preserve"> Eur/km (su PVM)</w:t>
            </w:r>
          </w:p>
          <w:p w14:paraId="27B6F665" w14:textId="653B84A2" w:rsidR="006E1875" w:rsidRPr="00C1334D" w:rsidRDefault="006F3CA9" w:rsidP="006E1875">
            <w:pPr>
              <w:shd w:val="clear" w:color="auto" w:fill="FFFFFF"/>
              <w:spacing w:line="276" w:lineRule="atLeast"/>
              <w:jc w:val="both"/>
              <w:textAlignment w:val="baseline"/>
              <w:rPr>
                <w:rFonts w:cstheme="minorHAnsi"/>
              </w:rPr>
            </w:pPr>
            <w:r w:rsidRPr="00C1334D">
              <w:rPr>
                <w:rFonts w:cstheme="minorHAnsi"/>
                <w:b/>
                <w:bCs/>
              </w:rPr>
              <w:t>0,07</w:t>
            </w:r>
            <w:r w:rsidRPr="00C1334D">
              <w:rPr>
                <w:rFonts w:cstheme="minorHAnsi"/>
              </w:rPr>
              <w:t xml:space="preserve"> Eur/km (be PVM) </w:t>
            </w:r>
          </w:p>
          <w:p w14:paraId="375C1C56" w14:textId="77777777" w:rsidR="006E1875" w:rsidRPr="00C1334D" w:rsidRDefault="006E1875" w:rsidP="006E1875">
            <w:pPr>
              <w:shd w:val="clear" w:color="auto" w:fill="FFFFFF"/>
              <w:spacing w:line="276" w:lineRule="atLeast"/>
              <w:jc w:val="both"/>
              <w:textAlignment w:val="baseline"/>
              <w:rPr>
                <w:rFonts w:cstheme="minorHAnsi"/>
              </w:rPr>
            </w:pPr>
          </w:p>
          <w:p w14:paraId="169AA363" w14:textId="77777777" w:rsidR="00E45A76" w:rsidRPr="00C1334D" w:rsidRDefault="00A36AF0" w:rsidP="006E1875">
            <w:pPr>
              <w:shd w:val="clear" w:color="auto" w:fill="FFFFFF"/>
              <w:spacing w:line="276" w:lineRule="atLeast"/>
              <w:jc w:val="both"/>
              <w:textAlignment w:val="baseline"/>
              <w:rPr>
                <w:rFonts w:cstheme="minorHAnsi"/>
              </w:rPr>
            </w:pPr>
            <w:r w:rsidRPr="00C1334D">
              <w:rPr>
                <w:rFonts w:cstheme="minorHAnsi"/>
              </w:rPr>
              <w:t>Atstumai nustatom</w:t>
            </w:r>
            <w:r w:rsidR="006F3CA9" w:rsidRPr="00C1334D">
              <w:rPr>
                <w:rFonts w:cstheme="minorHAnsi"/>
              </w:rPr>
              <w:t>i remiantis</w:t>
            </w:r>
            <w:r w:rsidR="00E45A76" w:rsidRPr="00C1334D">
              <w:rPr>
                <w:rFonts w:cstheme="minorHAnsi"/>
              </w:rPr>
              <w:t>:</w:t>
            </w:r>
          </w:p>
          <w:p w14:paraId="376EA1C9" w14:textId="11ACCBF4" w:rsidR="00E45A76" w:rsidRPr="00C1334D" w:rsidRDefault="00E45A76" w:rsidP="00E45A76">
            <w:pPr>
              <w:numPr>
                <w:ilvl w:val="0"/>
                <w:numId w:val="15"/>
              </w:numPr>
              <w:spacing w:before="240" w:line="276" w:lineRule="auto"/>
              <w:jc w:val="both"/>
              <w:rPr>
                <w:rFonts w:cstheme="minorHAnsi"/>
              </w:rPr>
            </w:pPr>
            <w:r w:rsidRPr="00C1334D">
              <w:rPr>
                <w:rFonts w:cstheme="minorHAnsi"/>
              </w:rPr>
              <w:t xml:space="preserve">tyrimo ataskaitos 7 priede </w:t>
            </w:r>
            <w:r w:rsidR="004B2DFC" w:rsidRPr="00C1334D">
              <w:rPr>
                <w:rFonts w:cstheme="minorHAnsi"/>
              </w:rPr>
              <w:t xml:space="preserve">„Atstumai“ </w:t>
            </w:r>
            <w:r w:rsidRPr="00C1334D">
              <w:rPr>
                <w:rFonts w:cstheme="minorHAnsi"/>
              </w:rPr>
              <w:t>pateikiama atstumų lentele</w:t>
            </w:r>
            <w:r w:rsidR="00887F30" w:rsidRPr="00C1334D">
              <w:rPr>
                <w:rFonts w:cstheme="minorHAnsi"/>
              </w:rPr>
              <w:t>,</w:t>
            </w:r>
          </w:p>
          <w:p w14:paraId="150A828C" w14:textId="6C80FDA7" w:rsidR="00CB794F" w:rsidRPr="00C1334D" w:rsidRDefault="00E45A76" w:rsidP="00A55415">
            <w:pPr>
              <w:numPr>
                <w:ilvl w:val="0"/>
                <w:numId w:val="15"/>
              </w:numPr>
              <w:spacing w:before="240" w:line="276" w:lineRule="auto"/>
              <w:jc w:val="both"/>
              <w:rPr>
                <w:rFonts w:cstheme="minorHAnsi"/>
              </w:rPr>
            </w:pPr>
            <w:r w:rsidRPr="00C1334D">
              <w:rPr>
                <w:rFonts w:cstheme="minorHAnsi"/>
              </w:rPr>
              <w:t>projekto vykdytojo deklaruot</w:t>
            </w:r>
            <w:r w:rsidR="00C83411" w:rsidRPr="00C1334D">
              <w:rPr>
                <w:rFonts w:cstheme="minorHAnsi"/>
              </w:rPr>
              <w:t>u</w:t>
            </w:r>
            <w:r w:rsidRPr="00C1334D">
              <w:rPr>
                <w:rFonts w:cstheme="minorHAnsi"/>
              </w:rPr>
              <w:t xml:space="preserve"> nuvažiuotų kilometrų skaiči</w:t>
            </w:r>
            <w:r w:rsidR="00C83411" w:rsidRPr="00C1334D">
              <w:rPr>
                <w:rFonts w:cstheme="minorHAnsi"/>
              </w:rPr>
              <w:t>umi</w:t>
            </w:r>
            <w:r w:rsidRPr="00C1334D">
              <w:rPr>
                <w:rFonts w:cstheme="minorHAnsi"/>
              </w:rPr>
              <w:t xml:space="preserve"> (šis būdas taikomas, jeigu nėra galimybės taikyti 1-ojo būdo</w:t>
            </w:r>
            <w:r w:rsidR="00C83411" w:rsidRPr="00C1334D">
              <w:rPr>
                <w:rFonts w:cstheme="minorHAnsi"/>
              </w:rPr>
              <w:t>,</w:t>
            </w:r>
            <w:r w:rsidRPr="00C1334D">
              <w:rPr>
                <w:rFonts w:cstheme="minorHAnsi"/>
              </w:rPr>
              <w:t xml:space="preserve"> pavyzdžiui, jeigu </w:t>
            </w:r>
            <w:r w:rsidR="004B2DFC" w:rsidRPr="00C1334D">
              <w:rPr>
                <w:rFonts w:cstheme="minorHAnsi"/>
              </w:rPr>
              <w:t>7</w:t>
            </w:r>
            <w:r w:rsidRPr="00C1334D">
              <w:rPr>
                <w:rFonts w:cstheme="minorHAnsi"/>
              </w:rPr>
              <w:t xml:space="preserve"> priedo lentelėje nenurodytas reikiamas maršrutas</w:t>
            </w:r>
            <w:r w:rsidR="004B2DFC" w:rsidRPr="00C1334D">
              <w:rPr>
                <w:rFonts w:cstheme="minorHAnsi"/>
              </w:rPr>
              <w:t xml:space="preserve">). </w:t>
            </w:r>
            <w:r w:rsidRPr="00C1334D">
              <w:rPr>
                <w:rFonts w:cstheme="minorHAnsi"/>
              </w:rPr>
              <w:t>Įgyvendinančiosios institucijos patikrina nuvažiuotų kilometrų skaičių naudodamos internete viešai skelbiamas atstumų skaičiuokles, pavyzdžiui</w:t>
            </w:r>
            <w:r w:rsidR="00C83411" w:rsidRPr="00C1334D">
              <w:rPr>
                <w:rFonts w:cstheme="minorHAnsi"/>
              </w:rPr>
              <w:t>,</w:t>
            </w:r>
            <w:r w:rsidRPr="00C1334D">
              <w:rPr>
                <w:rFonts w:cstheme="minorHAnsi"/>
              </w:rPr>
              <w:t xml:space="preserve"> </w:t>
            </w:r>
            <w:hyperlink r:id="rId15" w:history="1">
              <w:r w:rsidRPr="00C1334D">
                <w:rPr>
                  <w:rStyle w:val="Hyperlink"/>
                  <w:rFonts w:cstheme="minorHAnsi"/>
                </w:rPr>
                <w:t>www.maps.lt</w:t>
              </w:r>
            </w:hyperlink>
            <w:r w:rsidRPr="00C1334D">
              <w:rPr>
                <w:rFonts w:cstheme="minorHAnsi"/>
              </w:rPr>
              <w:t xml:space="preserve"> arb</w:t>
            </w:r>
            <w:r w:rsidR="00C54CD4" w:rsidRPr="00C1334D">
              <w:rPr>
                <w:rFonts w:cstheme="minorHAnsi"/>
              </w:rPr>
              <w:t xml:space="preserve">a </w:t>
            </w:r>
            <w:hyperlink r:id="rId16" w:history="1">
              <w:r w:rsidR="006F3CA9" w:rsidRPr="00C1334D">
                <w:rPr>
                  <w:rStyle w:val="Hyperlink"/>
                  <w:rFonts w:cstheme="minorHAnsi"/>
                </w:rPr>
                <w:t>https://maps.google.lt</w:t>
              </w:r>
            </w:hyperlink>
            <w:r w:rsidR="006F3CA9" w:rsidRPr="00C1334D">
              <w:rPr>
                <w:rFonts w:cstheme="minorHAnsi"/>
              </w:rPr>
              <w:t>.</w:t>
            </w:r>
          </w:p>
        </w:tc>
      </w:tr>
      <w:tr w:rsidR="00586BDB" w:rsidRPr="00C1334D" w14:paraId="1E96CCB7" w14:textId="77777777" w:rsidTr="00180E09">
        <w:trPr>
          <w:trHeight w:val="960"/>
        </w:trPr>
        <w:tc>
          <w:tcPr>
            <w:tcW w:w="2775" w:type="dxa"/>
          </w:tcPr>
          <w:p w14:paraId="1081800A" w14:textId="7A2AC0B5" w:rsidR="00586BDB" w:rsidRPr="00C1334D" w:rsidRDefault="00180E09" w:rsidP="003D068B">
            <w:pPr>
              <w:rPr>
                <w:rFonts w:cstheme="minorHAnsi"/>
                <w:b/>
                <w:bCs/>
                <w:caps/>
              </w:rPr>
            </w:pPr>
            <w:r w:rsidRPr="00C1334D">
              <w:rPr>
                <w:rFonts w:eastAsia="Calibri" w:cstheme="minorHAnsi"/>
                <w:b/>
                <w:bCs/>
                <w:lang w:eastAsia="lt-LT"/>
              </w:rPr>
              <w:t>5.4. išlaidos tiesiogiai su projektu susijusioms medžiagoms ir reikmenims, kurie priskiriami trumpalaikiam turtui, įsigyti</w:t>
            </w:r>
          </w:p>
        </w:tc>
        <w:tc>
          <w:tcPr>
            <w:tcW w:w="7987" w:type="dxa"/>
          </w:tcPr>
          <w:p w14:paraId="35F7B2C1" w14:textId="77777777" w:rsidR="00586BDB" w:rsidRPr="00C1334D" w:rsidRDefault="00180E09" w:rsidP="00F243D3">
            <w:pPr>
              <w:rPr>
                <w:rFonts w:eastAsia="Calibri" w:cstheme="minorHAnsi"/>
                <w:color w:val="000000"/>
              </w:rPr>
            </w:pPr>
            <w:r w:rsidRPr="00C1334D">
              <w:rPr>
                <w:rFonts w:eastAsia="Calibri" w:cstheme="minorHAnsi"/>
                <w:color w:val="000000"/>
              </w:rPr>
              <w:t>Šios išlaidos yra tinkamos finansuoti tik tais atvejais, kai pareiškėjas ir (arba) partneris pats vykdo Aprašo 10 punkte nurodytas ir atitinkamai suplanuotas projekto mokymo veiklas.</w:t>
            </w:r>
          </w:p>
          <w:p w14:paraId="7A9160D0" w14:textId="798BF813" w:rsidR="00AD6506" w:rsidRPr="00C1334D" w:rsidRDefault="00243383" w:rsidP="00AD6506">
            <w:pPr>
              <w:rPr>
                <w:rFonts w:cstheme="minorHAnsi"/>
                <w:b/>
                <w:bCs/>
                <w:lang w:eastAsia="lt-LT"/>
              </w:rPr>
            </w:pPr>
            <w:r>
              <w:rPr>
                <w:rFonts w:cstheme="minorHAnsi"/>
                <w:b/>
                <w:bCs/>
                <w:lang w:eastAsia="lt-LT"/>
              </w:rPr>
              <w:t xml:space="preserve">Išlaidoms pagrįsti gali būt teikiama: </w:t>
            </w:r>
          </w:p>
          <w:p w14:paraId="363C0F70" w14:textId="77777777" w:rsidR="00AD6506" w:rsidRPr="00C1334D" w:rsidRDefault="00AD6506" w:rsidP="00AD6506">
            <w:pPr>
              <w:pStyle w:val="ListParagraph"/>
              <w:numPr>
                <w:ilvl w:val="0"/>
                <w:numId w:val="2"/>
              </w:numPr>
              <w:jc w:val="both"/>
              <w:rPr>
                <w:rFonts w:cstheme="minorHAnsi"/>
                <w:lang w:eastAsia="lt-LT"/>
              </w:rPr>
            </w:pPr>
            <w:r w:rsidRPr="00C1334D">
              <w:rPr>
                <w:rFonts w:cstheme="minorHAnsi"/>
                <w:lang w:eastAsia="lt-LT"/>
              </w:rPr>
              <w:t>preliminarūs tiekėjų komerciniai pasiūlymai (bent 2) ir (arba) kainų apklausos suvestinė,</w:t>
            </w:r>
          </w:p>
          <w:p w14:paraId="3929098A" w14:textId="77777777" w:rsidR="00AD6506" w:rsidRPr="00C1334D" w:rsidRDefault="00AD6506" w:rsidP="00AD6506">
            <w:pPr>
              <w:pStyle w:val="ListParagraph"/>
              <w:numPr>
                <w:ilvl w:val="0"/>
                <w:numId w:val="2"/>
              </w:numPr>
              <w:jc w:val="both"/>
              <w:rPr>
                <w:rFonts w:cstheme="minorHAnsi"/>
                <w:lang w:eastAsia="lt-LT"/>
              </w:rPr>
            </w:pPr>
            <w:r w:rsidRPr="00C1334D">
              <w:rPr>
                <w:rFonts w:cstheme="minorHAnsi"/>
                <w:lang w:eastAsia="lt-LT"/>
              </w:rPr>
              <w:t>viešuosiuose informacijos šaltiniuose (pavyzdžiui, interneto svetainėse) skelbiama informacija,</w:t>
            </w:r>
          </w:p>
          <w:p w14:paraId="5319C491" w14:textId="107D02D6" w:rsidR="00AD6506" w:rsidRPr="00C1334D" w:rsidRDefault="00AD6506" w:rsidP="00243383">
            <w:pPr>
              <w:pStyle w:val="ListParagraph"/>
              <w:numPr>
                <w:ilvl w:val="0"/>
                <w:numId w:val="2"/>
              </w:numPr>
              <w:jc w:val="both"/>
              <w:rPr>
                <w:rFonts w:cstheme="minorHAnsi"/>
                <w:b/>
                <w:caps/>
              </w:rPr>
            </w:pPr>
            <w:r w:rsidRPr="00C1334D">
              <w:rPr>
                <w:rFonts w:cstheme="minorHAnsi"/>
                <w:lang w:eastAsia="lt-LT"/>
              </w:rPr>
              <w:t>anksčiau sudarytos sutartys.</w:t>
            </w:r>
          </w:p>
        </w:tc>
      </w:tr>
      <w:tr w:rsidR="00586BDB" w:rsidRPr="00C1334D" w14:paraId="6943D188" w14:textId="77777777" w:rsidTr="00180E09">
        <w:trPr>
          <w:trHeight w:val="864"/>
        </w:trPr>
        <w:tc>
          <w:tcPr>
            <w:tcW w:w="2775" w:type="dxa"/>
          </w:tcPr>
          <w:p w14:paraId="1A383A63" w14:textId="1691132F" w:rsidR="00586BDB" w:rsidRPr="00C1334D" w:rsidRDefault="00180E09" w:rsidP="003D068B">
            <w:pPr>
              <w:rPr>
                <w:rFonts w:cstheme="minorHAnsi"/>
                <w:b/>
                <w:bCs/>
                <w:caps/>
              </w:rPr>
            </w:pPr>
            <w:r w:rsidRPr="00C1334D">
              <w:rPr>
                <w:rFonts w:eastAsia="Calibri" w:cstheme="minorHAnsi"/>
                <w:b/>
                <w:bCs/>
                <w:color w:val="000000"/>
              </w:rPr>
              <w:t xml:space="preserve">5.5. ilgalaikio turto nusidėvėjimo (amortizacijos) sąnaudos </w:t>
            </w:r>
            <w:r w:rsidRPr="00C1334D">
              <w:rPr>
                <w:rFonts w:eastAsia="Calibri" w:cstheme="minorHAnsi"/>
                <w:b/>
                <w:bCs/>
                <w:i/>
                <w:color w:val="000000"/>
              </w:rPr>
              <w:t xml:space="preserve">pro </w:t>
            </w:r>
            <w:proofErr w:type="spellStart"/>
            <w:r w:rsidRPr="00C1334D">
              <w:rPr>
                <w:rFonts w:eastAsia="Calibri" w:cstheme="minorHAnsi"/>
                <w:b/>
                <w:bCs/>
                <w:i/>
                <w:color w:val="000000"/>
              </w:rPr>
              <w:t>rata</w:t>
            </w:r>
            <w:proofErr w:type="spellEnd"/>
            <w:r w:rsidRPr="00C1334D">
              <w:rPr>
                <w:rFonts w:eastAsia="Calibri" w:cstheme="minorHAnsi"/>
                <w:b/>
                <w:bCs/>
                <w:color w:val="000000"/>
              </w:rPr>
              <w:t xml:space="preserve"> principu</w:t>
            </w:r>
          </w:p>
        </w:tc>
        <w:tc>
          <w:tcPr>
            <w:tcW w:w="7987" w:type="dxa"/>
          </w:tcPr>
          <w:p w14:paraId="46286898" w14:textId="56310828" w:rsidR="00180E09" w:rsidRPr="00C1334D" w:rsidRDefault="00180E09" w:rsidP="00180E09">
            <w:pPr>
              <w:tabs>
                <w:tab w:val="left" w:pos="380"/>
              </w:tabs>
              <w:jc w:val="both"/>
              <w:rPr>
                <w:rFonts w:eastAsia="Calibri" w:cstheme="minorHAnsi"/>
                <w:color w:val="000000"/>
              </w:rPr>
            </w:pPr>
            <w:r w:rsidRPr="00C1334D">
              <w:rPr>
                <w:rFonts w:eastAsia="Calibri" w:cstheme="minorHAnsi"/>
                <w:color w:val="000000"/>
              </w:rPr>
              <w:t xml:space="preserve">Projekto vykdytojui ar partneriui priklausančio ilgalaikio turto nusidėvėjimo (amortizacijos) sąnaudos </w:t>
            </w:r>
            <w:r w:rsidRPr="00C1334D">
              <w:rPr>
                <w:rFonts w:eastAsia="Calibri" w:cstheme="minorHAnsi"/>
                <w:i/>
                <w:color w:val="000000"/>
              </w:rPr>
              <w:t xml:space="preserve">pro </w:t>
            </w:r>
            <w:proofErr w:type="spellStart"/>
            <w:r w:rsidRPr="00C1334D">
              <w:rPr>
                <w:rFonts w:eastAsia="Calibri" w:cstheme="minorHAnsi"/>
                <w:i/>
                <w:color w:val="000000"/>
              </w:rPr>
              <w:t>rata</w:t>
            </w:r>
            <w:proofErr w:type="spellEnd"/>
            <w:r w:rsidRPr="00C1334D">
              <w:rPr>
                <w:rFonts w:eastAsia="Calibri" w:cstheme="minorHAnsi"/>
                <w:color w:val="000000"/>
              </w:rPr>
              <w:t xml:space="preserve"> principu, t. y. kiek jis nusidėvėjo naudojamas konkrečių mokymų vykdymo metu (taikoma tik tuo atveju, kai nėra finansuojamas </w:t>
            </w:r>
            <w:r w:rsidRPr="00C1334D">
              <w:rPr>
                <w:rFonts w:eastAsia="Calibri" w:cstheme="minorHAnsi"/>
              </w:rPr>
              <w:t>mokomų asmenų (pameistrių) civilinės žalos atsakomybės draudimas).</w:t>
            </w:r>
          </w:p>
          <w:p w14:paraId="7A249A63" w14:textId="33E108C0" w:rsidR="00586BDB" w:rsidRPr="00C1334D" w:rsidRDefault="00586BDB" w:rsidP="00F243D3">
            <w:pPr>
              <w:jc w:val="both"/>
              <w:rPr>
                <w:rFonts w:cstheme="minorHAnsi"/>
                <w:color w:val="000000"/>
                <w:lang w:eastAsia="lt-LT"/>
              </w:rPr>
            </w:pPr>
          </w:p>
        </w:tc>
      </w:tr>
      <w:tr w:rsidR="003D068B" w:rsidRPr="00C1334D" w14:paraId="28146D69" w14:textId="77777777" w:rsidTr="00180E09">
        <w:tc>
          <w:tcPr>
            <w:tcW w:w="2775" w:type="dxa"/>
          </w:tcPr>
          <w:p w14:paraId="1B0BAB3E" w14:textId="1CC5EE67" w:rsidR="003D068B" w:rsidRPr="00C1334D" w:rsidRDefault="008302BF" w:rsidP="008302BF">
            <w:pPr>
              <w:rPr>
                <w:rFonts w:cstheme="minorHAnsi"/>
                <w:b/>
                <w:bCs/>
                <w:caps/>
              </w:rPr>
            </w:pPr>
            <w:r w:rsidRPr="00C1334D">
              <w:rPr>
                <w:rFonts w:eastAsia="Calibri" w:cstheme="minorHAnsi"/>
                <w:b/>
                <w:bCs/>
                <w:color w:val="000000"/>
              </w:rPr>
              <w:t>5.6.</w:t>
            </w:r>
            <w:r w:rsidRPr="00C1334D">
              <w:rPr>
                <w:rFonts w:eastAsia="Calibri" w:cstheme="minorHAnsi"/>
                <w:b/>
                <w:bCs/>
                <w:color w:val="000000"/>
              </w:rPr>
              <w:tab/>
            </w:r>
            <w:r w:rsidRPr="00C1334D">
              <w:rPr>
                <w:rFonts w:eastAsia="Calibri" w:cstheme="minorHAnsi"/>
                <w:b/>
                <w:bCs/>
              </w:rPr>
              <w:t xml:space="preserve">mokomų asmenų būtinos </w:t>
            </w:r>
            <w:r w:rsidRPr="00C1334D">
              <w:rPr>
                <w:rFonts w:eastAsia="Calibri" w:cstheme="minorHAnsi"/>
                <w:b/>
                <w:bCs/>
                <w:lang w:eastAsia="lt-LT"/>
              </w:rPr>
              <w:t>apgyvendinimo išlaidos.</w:t>
            </w:r>
          </w:p>
        </w:tc>
        <w:tc>
          <w:tcPr>
            <w:tcW w:w="7987" w:type="dxa"/>
          </w:tcPr>
          <w:p w14:paraId="5C39D9D4" w14:textId="0CB1B899" w:rsidR="008302BF" w:rsidRPr="00C1334D" w:rsidRDefault="008302BF" w:rsidP="00243383">
            <w:pPr>
              <w:jc w:val="both"/>
              <w:rPr>
                <w:rFonts w:cstheme="minorHAnsi"/>
                <w:b/>
                <w:bCs/>
              </w:rPr>
            </w:pPr>
            <w:r w:rsidRPr="00C1334D">
              <w:rPr>
                <w:rFonts w:cstheme="minorHAnsi"/>
                <w:lang w:eastAsia="lt-LT"/>
              </w:rPr>
              <w:t xml:space="preserve">Tinkamos finansuoti tik tais atvejais, kai mokomo </w:t>
            </w:r>
            <w:r w:rsidRPr="00C1334D">
              <w:rPr>
                <w:rFonts w:cstheme="minorHAnsi"/>
              </w:rPr>
              <w:t xml:space="preserve">asmens gyvenamoji vieta yra </w:t>
            </w:r>
            <w:r w:rsidRPr="00C1334D">
              <w:rPr>
                <w:rFonts w:cstheme="minorHAnsi"/>
                <w:b/>
                <w:bCs/>
              </w:rPr>
              <w:t xml:space="preserve">ne tame pačiame mieste/miestelyje/kaime, kur yra </w:t>
            </w:r>
            <w:r w:rsidR="00243383">
              <w:rPr>
                <w:rFonts w:cstheme="minorHAnsi"/>
                <w:b/>
                <w:bCs/>
              </w:rPr>
              <w:t>mokymų</w:t>
            </w:r>
            <w:r w:rsidRPr="00C1334D">
              <w:rPr>
                <w:rFonts w:cstheme="minorHAnsi"/>
                <w:b/>
                <w:bCs/>
              </w:rPr>
              <w:t xml:space="preserve"> vykdymo  vieta (įmonė).</w:t>
            </w:r>
          </w:p>
          <w:p w14:paraId="4EFEA6A6" w14:textId="1A4C176F" w:rsidR="00580D09" w:rsidRPr="00C1334D" w:rsidRDefault="00580D09" w:rsidP="008302BF">
            <w:pPr>
              <w:rPr>
                <w:rFonts w:cstheme="minorHAnsi"/>
                <w:b/>
                <w:bCs/>
                <w:lang w:eastAsia="lt-LT"/>
              </w:rPr>
            </w:pPr>
          </w:p>
          <w:p w14:paraId="742BAABA" w14:textId="4F9F7208" w:rsidR="00580D09" w:rsidRPr="00C1334D" w:rsidRDefault="00580D09" w:rsidP="00580D09">
            <w:pPr>
              <w:jc w:val="both"/>
              <w:rPr>
                <w:rFonts w:cstheme="minorHAnsi"/>
                <w:b/>
                <w:bCs/>
                <w:lang w:eastAsia="lt-LT"/>
              </w:rPr>
            </w:pPr>
            <w:r w:rsidRPr="00C1334D">
              <w:rPr>
                <w:rFonts w:eastAsia="Calibri" w:cstheme="minorHAnsi"/>
              </w:rPr>
              <w:t xml:space="preserve">Mokomų asmenų būtinos apgyvendinimo išlaidos, apmokamos taikant apgyvendinimo Lietuvoje išlaidų fiksuotuosius įkainius, kurie nustatomi vadovaujantis Apgyvendinimo Lietuvoje išlaidų fiksuotųjų įkainių nustatymo tyrimo ataskaita, skelbiama ES struktūrinių fondų svetainėje </w:t>
            </w:r>
            <w:r w:rsidRPr="00C1334D">
              <w:rPr>
                <w:rFonts w:eastAsia="Calibri" w:cstheme="minorHAnsi"/>
              </w:rPr>
              <w:lastRenderedPageBreak/>
              <w:t>https://www.esinvesticijos.lt/lt//dokumentai//apgyvendinimo-lietuvoje-islaidu-fiksuotuju-ikainiu-nustatymo-tyrimo-ataskaita.</w:t>
            </w:r>
          </w:p>
          <w:p w14:paraId="29B5373A" w14:textId="36ED4432" w:rsidR="00F243D3" w:rsidRPr="00C1334D" w:rsidRDefault="00F243D3" w:rsidP="00F243D3">
            <w:pPr>
              <w:ind w:left="720"/>
              <w:jc w:val="both"/>
              <w:rPr>
                <w:rFonts w:cstheme="minorHAnsi"/>
              </w:rPr>
            </w:pPr>
          </w:p>
        </w:tc>
      </w:tr>
      <w:tr w:rsidR="003F2BD2" w:rsidRPr="00C1334D" w14:paraId="6A0A1B48" w14:textId="77777777" w:rsidTr="00180E09">
        <w:tc>
          <w:tcPr>
            <w:tcW w:w="2775" w:type="dxa"/>
          </w:tcPr>
          <w:p w14:paraId="7CB72FAA" w14:textId="56920938" w:rsidR="003F2BD2" w:rsidRPr="00C1334D" w:rsidRDefault="00217945" w:rsidP="008302BF">
            <w:pPr>
              <w:rPr>
                <w:rFonts w:eastAsia="Calibri" w:cstheme="minorHAnsi"/>
                <w:b/>
                <w:bCs/>
                <w:color w:val="000000"/>
              </w:rPr>
            </w:pPr>
            <w:r w:rsidRPr="00C1334D">
              <w:rPr>
                <w:rFonts w:eastAsia="Calibri" w:cstheme="minorHAnsi"/>
                <w:b/>
                <w:bCs/>
                <w:color w:val="000000"/>
              </w:rPr>
              <w:lastRenderedPageBreak/>
              <w:t>5.7.</w:t>
            </w:r>
            <w:r w:rsidRPr="00C1334D">
              <w:rPr>
                <w:rFonts w:eastAsia="Calibri" w:cstheme="minorHAnsi"/>
                <w:color w:val="000000"/>
              </w:rPr>
              <w:tab/>
            </w:r>
            <w:r w:rsidRPr="00C1334D">
              <w:rPr>
                <w:rFonts w:eastAsia="Calibri" w:cstheme="minorHAnsi"/>
                <w:b/>
                <w:bCs/>
              </w:rPr>
              <w:t>išlaidos mokomiems darbuotojams</w:t>
            </w:r>
            <w:r w:rsidRPr="00C1334D">
              <w:rPr>
                <w:rFonts w:eastAsia="Calibri" w:cstheme="minorHAnsi"/>
              </w:rPr>
              <w:t xml:space="preserve"> </w:t>
            </w:r>
          </w:p>
        </w:tc>
        <w:tc>
          <w:tcPr>
            <w:tcW w:w="7987" w:type="dxa"/>
          </w:tcPr>
          <w:p w14:paraId="52CE4B94" w14:textId="77777777" w:rsidR="00580D09" w:rsidRPr="00C1334D" w:rsidRDefault="00580D09" w:rsidP="00580D09">
            <w:pPr>
              <w:tabs>
                <w:tab w:val="left" w:pos="34"/>
                <w:tab w:val="left" w:pos="580"/>
              </w:tabs>
              <w:ind w:left="34" w:hanging="34"/>
              <w:jc w:val="both"/>
              <w:rPr>
                <w:rFonts w:eastAsia="Calibri" w:cstheme="minorHAnsi"/>
              </w:rPr>
            </w:pPr>
            <w:r w:rsidRPr="00C1334D">
              <w:rPr>
                <w:rFonts w:eastAsia="Calibri" w:cstheme="minorHAnsi"/>
              </w:rPr>
              <w:t xml:space="preserve">Mokama </w:t>
            </w:r>
            <w:r w:rsidRPr="00C1334D">
              <w:rPr>
                <w:rFonts w:cstheme="minorHAnsi"/>
              </w:rPr>
              <w:t>už</w:t>
            </w:r>
            <w:r w:rsidRPr="00C1334D">
              <w:rPr>
                <w:rFonts w:eastAsia="Calibri" w:cstheme="minorHAnsi"/>
              </w:rPr>
              <w:t xml:space="preserve"> darbo laiko valandas, kurias mokomi darbuotojai dalyvauja mokyme.</w:t>
            </w:r>
          </w:p>
          <w:p w14:paraId="29EF5CA3" w14:textId="77777777" w:rsidR="00493E65" w:rsidRPr="00C1334D" w:rsidRDefault="00493E65" w:rsidP="00580D09">
            <w:pPr>
              <w:tabs>
                <w:tab w:val="left" w:pos="34"/>
                <w:tab w:val="left" w:pos="580"/>
              </w:tabs>
              <w:ind w:left="34" w:hanging="34"/>
              <w:jc w:val="both"/>
              <w:rPr>
                <w:rFonts w:eastAsia="Calibri" w:cstheme="minorHAnsi"/>
              </w:rPr>
            </w:pPr>
          </w:p>
          <w:p w14:paraId="1DA80189" w14:textId="65F9599A" w:rsidR="00580D09" w:rsidRPr="00C1334D" w:rsidRDefault="00580D09" w:rsidP="00580D09">
            <w:pPr>
              <w:tabs>
                <w:tab w:val="left" w:pos="34"/>
                <w:tab w:val="left" w:pos="580"/>
              </w:tabs>
              <w:ind w:left="34" w:hanging="34"/>
              <w:jc w:val="both"/>
              <w:rPr>
                <w:rFonts w:eastAsia="Calibri" w:cstheme="minorHAnsi"/>
              </w:rPr>
            </w:pPr>
            <w:r w:rsidRPr="00C1334D">
              <w:rPr>
                <w:rFonts w:eastAsia="Calibri" w:cstheme="minorHAnsi"/>
              </w:rPr>
              <w:t xml:space="preserve">SVARBU!  </w:t>
            </w:r>
          </w:p>
          <w:p w14:paraId="6B0807C2" w14:textId="632760E9" w:rsidR="00580D09" w:rsidRPr="00C1334D" w:rsidRDefault="00580D09" w:rsidP="00580D09">
            <w:pPr>
              <w:pStyle w:val="ListParagraph"/>
              <w:numPr>
                <w:ilvl w:val="0"/>
                <w:numId w:val="17"/>
              </w:numPr>
              <w:tabs>
                <w:tab w:val="left" w:pos="34"/>
                <w:tab w:val="left" w:pos="580"/>
              </w:tabs>
              <w:jc w:val="both"/>
              <w:rPr>
                <w:rFonts w:eastAsia="Calibri" w:cstheme="minorHAnsi"/>
              </w:rPr>
            </w:pPr>
            <w:r w:rsidRPr="00C1334D">
              <w:rPr>
                <w:rFonts w:eastAsia="Calibri" w:cstheme="minorHAnsi"/>
              </w:rPr>
              <w:t>Nefinansuojamas darbuotojų, kurių darbo užmokestis ar jo dalis finansuojama iš ES struktūrinės, kitos ES ir (ar) tarptautinės paramos, valstybės biudžeto lėšų, darbo užmokesčio išlaidos.</w:t>
            </w:r>
          </w:p>
          <w:p w14:paraId="377F8B64" w14:textId="2A12B0D0" w:rsidR="00580D09" w:rsidRPr="00C1334D" w:rsidRDefault="00580D09" w:rsidP="00580D09">
            <w:pPr>
              <w:pStyle w:val="ListParagraph"/>
              <w:numPr>
                <w:ilvl w:val="0"/>
                <w:numId w:val="17"/>
              </w:numPr>
              <w:tabs>
                <w:tab w:val="left" w:pos="34"/>
                <w:tab w:val="left" w:pos="580"/>
              </w:tabs>
              <w:jc w:val="both"/>
              <w:rPr>
                <w:rFonts w:eastAsia="Calibri" w:cstheme="minorHAnsi"/>
              </w:rPr>
            </w:pPr>
            <w:r w:rsidRPr="00C1334D">
              <w:rPr>
                <w:rFonts w:cstheme="minorHAnsi"/>
              </w:rPr>
              <w:t xml:space="preserve"> </w:t>
            </w:r>
            <w:r w:rsidRPr="00C1334D">
              <w:rPr>
                <w:rFonts w:eastAsia="Calibri" w:cstheme="minorHAnsi"/>
              </w:rPr>
              <w:t>Mokomų darbuotojų darbo užmokestis yra tinkamas tik kaip nuosavas pareiškėjo ir (arba) partnerio įnašas</w:t>
            </w:r>
            <w:r w:rsidR="002640C9">
              <w:rPr>
                <w:rFonts w:eastAsia="Calibri" w:cstheme="minorHAnsi"/>
              </w:rPr>
              <w:t>,</w:t>
            </w:r>
            <w:r w:rsidR="00243383">
              <w:rPr>
                <w:rFonts w:eastAsia="Calibri" w:cstheme="minorHAnsi"/>
              </w:rPr>
              <w:t xml:space="preserve"> t.</w:t>
            </w:r>
            <w:r w:rsidR="002640C9">
              <w:rPr>
                <w:rFonts w:eastAsia="Calibri" w:cstheme="minorHAnsi"/>
              </w:rPr>
              <w:t xml:space="preserve"> </w:t>
            </w:r>
            <w:r w:rsidR="00243383">
              <w:rPr>
                <w:rFonts w:eastAsia="Calibri" w:cstheme="minorHAnsi"/>
              </w:rPr>
              <w:t xml:space="preserve">y. dalyvių darbo užmokesčio išlaidos negali viršyti nuosavo įnašo. </w:t>
            </w:r>
          </w:p>
          <w:p w14:paraId="320459CC" w14:textId="6BF5BB8D" w:rsidR="00580D09" w:rsidRPr="00C1334D" w:rsidRDefault="00580D09" w:rsidP="00580D09">
            <w:pPr>
              <w:tabs>
                <w:tab w:val="left" w:pos="34"/>
                <w:tab w:val="left" w:pos="580"/>
              </w:tabs>
              <w:ind w:left="34" w:hanging="34"/>
              <w:jc w:val="both"/>
              <w:rPr>
                <w:rFonts w:eastAsia="Calibri" w:cstheme="minorHAnsi"/>
                <w:color w:val="000000"/>
              </w:rPr>
            </w:pPr>
          </w:p>
          <w:p w14:paraId="5C0087D2" w14:textId="77777777" w:rsidR="00580D09" w:rsidRPr="00C1334D" w:rsidRDefault="00580D09" w:rsidP="00580D09">
            <w:pPr>
              <w:jc w:val="both"/>
              <w:rPr>
                <w:rFonts w:cstheme="minorHAnsi"/>
              </w:rPr>
            </w:pPr>
            <w:r w:rsidRPr="00C1334D">
              <w:rPr>
                <w:rFonts w:cstheme="minorHAnsi"/>
              </w:rPr>
              <w:t>Išlaidos, atsižvelgiant į juridinio asmens statusą, apmokamos:</w:t>
            </w:r>
          </w:p>
          <w:p w14:paraId="3B423409" w14:textId="77777777" w:rsidR="00493E65" w:rsidRPr="00C1334D" w:rsidRDefault="00580D09" w:rsidP="00986BF7">
            <w:pPr>
              <w:pStyle w:val="ListParagraph"/>
              <w:numPr>
                <w:ilvl w:val="0"/>
                <w:numId w:val="18"/>
              </w:numPr>
              <w:ind w:left="34" w:hanging="34"/>
              <w:jc w:val="both"/>
              <w:rPr>
                <w:rFonts w:eastAsia="Calibri" w:cstheme="minorHAnsi"/>
                <w:color w:val="000000"/>
              </w:rPr>
            </w:pPr>
            <w:r w:rsidRPr="00C1334D">
              <w:rPr>
                <w:rFonts w:cstheme="minorHAnsi"/>
              </w:rPr>
              <w:t xml:space="preserve">taikant viešojo </w:t>
            </w:r>
            <w:bookmarkStart w:id="0" w:name="_Hlk27385935"/>
            <w:r w:rsidRPr="00C1334D">
              <w:rPr>
                <w:rFonts w:cstheme="minorHAnsi"/>
              </w:rPr>
              <w:t xml:space="preserve">valdymo institucijų projektų dalyvių darbo užmokesčio fiksuotuosius įkainius, kurie nustatomi vadovaujantis Viešojo valdymo institucijų projektų dalyvių darbo užmokesčio fiksuotųjų įkainių nustatymo tyrimo ataskaita, skelbiama ES struktūrinių fondų svetainėje </w:t>
            </w:r>
            <w:hyperlink r:id="rId17" w:history="1">
              <w:r w:rsidRPr="00C1334D">
                <w:rPr>
                  <w:rStyle w:val="Hyperlink"/>
                  <w:rFonts w:cstheme="minorHAnsi"/>
                </w:rPr>
                <w:t>https://www.esinvesticijos.lt/lt/dokumentai//viesojo-valdymo-instituciju-projektu-dalyviu-darbo-uzmokescio-fiksuotuju-ikainiu-nustatymo-tyrimo-ataskaita</w:t>
              </w:r>
            </w:hyperlink>
            <w:bookmarkEnd w:id="0"/>
            <w:r w:rsidRPr="00C1334D">
              <w:rPr>
                <w:rFonts w:cstheme="minorHAnsi"/>
              </w:rPr>
              <w:t xml:space="preserve">  </w:t>
            </w:r>
          </w:p>
          <w:p w14:paraId="4D290543" w14:textId="6FF23E05" w:rsidR="00580D09" w:rsidRPr="00C1334D" w:rsidRDefault="00580D09" w:rsidP="00986BF7">
            <w:pPr>
              <w:pStyle w:val="ListParagraph"/>
              <w:numPr>
                <w:ilvl w:val="0"/>
                <w:numId w:val="18"/>
              </w:numPr>
              <w:ind w:left="34" w:hanging="34"/>
              <w:jc w:val="both"/>
              <w:rPr>
                <w:rFonts w:eastAsia="Calibri" w:cstheme="minorHAnsi"/>
                <w:color w:val="000000"/>
              </w:rPr>
            </w:pPr>
            <w:r w:rsidRPr="00C1334D">
              <w:rPr>
                <w:rFonts w:cstheme="minorHAnsi"/>
              </w:rPr>
              <w:t xml:space="preserve">privačių juridinių asmenų dalyvių darbo užmokesčio fiksuotuosius įkainius, kurie nustatomi vadovaujantis Privačių juridinių asmenų projektų vykdančiojo personalo bei dalyvių darbo užmokesčio fiksuotųjų įkainių nustatymo tyrimo ataskaita, skelbiama ES struktūrinių fondų svetainėje </w:t>
            </w:r>
            <w:hyperlink r:id="rId18" w:history="1">
              <w:r w:rsidRPr="00C1334D">
                <w:rPr>
                  <w:rStyle w:val="Hyperlink"/>
                  <w:rFonts w:cstheme="minorHAnsi"/>
                </w:rPr>
                <w:t>https://www.esinvesticijos.lt/lt/dokumentai//privaciu-juridiniu-asmenu-projektu-dalyviu-darbo-uzmokescio-fiksuotuju-ikainiu-nustatymo-tyrimo-ataskaita</w:t>
              </w:r>
            </w:hyperlink>
            <w:r w:rsidRPr="00C1334D">
              <w:rPr>
                <w:rFonts w:cstheme="minorHAnsi"/>
              </w:rPr>
              <w:t xml:space="preserve"> .</w:t>
            </w:r>
            <w:r w:rsidRPr="00C1334D">
              <w:rPr>
                <w:rFonts w:cstheme="minorHAnsi"/>
                <w:color w:val="000000"/>
              </w:rPr>
              <w:t xml:space="preserve"> </w:t>
            </w:r>
          </w:p>
          <w:p w14:paraId="1AAC962E" w14:textId="77777777" w:rsidR="003F2BD2" w:rsidRPr="00C1334D" w:rsidRDefault="003F2BD2" w:rsidP="008302BF">
            <w:pPr>
              <w:rPr>
                <w:rFonts w:cstheme="minorHAnsi"/>
                <w:lang w:eastAsia="lt-LT"/>
              </w:rPr>
            </w:pPr>
          </w:p>
        </w:tc>
      </w:tr>
      <w:tr w:rsidR="003F2BD2" w:rsidRPr="00C1334D" w14:paraId="0BF068A8" w14:textId="77777777" w:rsidTr="00180E09">
        <w:tc>
          <w:tcPr>
            <w:tcW w:w="2775" w:type="dxa"/>
          </w:tcPr>
          <w:p w14:paraId="16B44A9F" w14:textId="286FE818" w:rsidR="003F2BD2" w:rsidRPr="00C1334D" w:rsidRDefault="00B339A8" w:rsidP="008302BF">
            <w:pPr>
              <w:rPr>
                <w:rFonts w:eastAsia="Calibri" w:cstheme="minorHAnsi"/>
                <w:b/>
                <w:bCs/>
                <w:color w:val="000000"/>
              </w:rPr>
            </w:pPr>
            <w:r w:rsidRPr="00C1334D">
              <w:rPr>
                <w:rFonts w:eastAsia="Calibri" w:cstheme="minorHAnsi"/>
                <w:b/>
                <w:bCs/>
                <w:color w:val="000000"/>
              </w:rPr>
              <w:t>5.8.</w:t>
            </w:r>
            <w:r w:rsidRPr="00C1334D">
              <w:rPr>
                <w:rFonts w:eastAsia="Calibri" w:cstheme="minorHAnsi"/>
                <w:b/>
                <w:bCs/>
                <w:color w:val="000000"/>
              </w:rPr>
              <w:tab/>
            </w:r>
            <w:r w:rsidRPr="00C1334D">
              <w:rPr>
                <w:rFonts w:eastAsia="Calibri" w:cstheme="minorHAnsi"/>
                <w:b/>
                <w:bCs/>
              </w:rPr>
              <w:t>su mokymo projektu susijusios konsultavimo paslaugų (mokymo organizavimo ir vykdymo) išlaidos.</w:t>
            </w:r>
          </w:p>
        </w:tc>
        <w:tc>
          <w:tcPr>
            <w:tcW w:w="7987" w:type="dxa"/>
          </w:tcPr>
          <w:p w14:paraId="059605A4" w14:textId="77777777" w:rsidR="003F2BD2" w:rsidRDefault="00B339A8" w:rsidP="00243383">
            <w:pPr>
              <w:jc w:val="both"/>
              <w:rPr>
                <w:rFonts w:eastAsia="Calibri" w:cstheme="minorHAnsi"/>
                <w:color w:val="000000"/>
              </w:rPr>
            </w:pPr>
            <w:r w:rsidRPr="00C1334D">
              <w:rPr>
                <w:rFonts w:eastAsia="Calibri" w:cstheme="minorHAnsi"/>
              </w:rPr>
              <w:t xml:space="preserve">Šios išlaidos yra tinkamos finansuoti tik tais atvejais, kai pareiškėjas perka </w:t>
            </w:r>
            <w:r w:rsidRPr="00C1334D">
              <w:rPr>
                <w:rFonts w:eastAsia="Calibri" w:cstheme="minorHAnsi"/>
                <w:color w:val="000000"/>
              </w:rPr>
              <w:t xml:space="preserve">Aprašo 10 punkte nurodytų ir atitinkamai suplanuotų projekto mokymo veiklų dalį, kuri gali sudaryti ne daugiau nei 30 procentų mokymo (teorinė mokymų dalis) pagal konkrečią mokymo programą laiko (išskyrus atvejus, kai formalaus mokymo programoje ar jos modulyje praktinio ir teorinio mokymo santykis yra didesnis nei 30 procentų). </w:t>
            </w:r>
          </w:p>
          <w:p w14:paraId="1D9F8650" w14:textId="2355C394" w:rsidR="009717A1" w:rsidRPr="009717A1" w:rsidRDefault="009717A1" w:rsidP="00243383">
            <w:pPr>
              <w:jc w:val="both"/>
              <w:rPr>
                <w:rFonts w:cstheme="minorHAnsi"/>
                <w:lang w:eastAsia="lt-LT"/>
              </w:rPr>
            </w:pPr>
            <w:r>
              <w:rPr>
                <w:rFonts w:eastAsia="Calibri" w:cstheme="minorHAnsi"/>
                <w:color w:val="000000"/>
                <w:lang w:eastAsia="lt-LT"/>
              </w:rPr>
              <w:t>SVARBU</w:t>
            </w:r>
            <w:r w:rsidRPr="006C3C45">
              <w:rPr>
                <w:rFonts w:eastAsia="Calibri" w:cstheme="minorHAnsi"/>
                <w:color w:val="000000"/>
                <w:lang w:eastAsia="lt-LT"/>
              </w:rPr>
              <w:t xml:space="preserve">! Atkreipiame dėmesį, kad </w:t>
            </w:r>
            <w:r w:rsidR="000334D9">
              <w:rPr>
                <w:szCs w:val="24"/>
              </w:rPr>
              <w:t>netinkamomis finansuoti išlaidomis laikomos</w:t>
            </w:r>
            <w:r w:rsidR="000334D9">
              <w:rPr>
                <w:bCs/>
                <w:szCs w:val="24"/>
              </w:rPr>
              <w:t xml:space="preserve"> išlaidos, patirtos iš projekto vykdytojo ar partnerio įsigyjant prekes, paslaugas. Taip pat nerekomenduojame vykdyti pirkimų iš susijusių įmonių. </w:t>
            </w:r>
          </w:p>
        </w:tc>
      </w:tr>
      <w:tr w:rsidR="00B339A8" w:rsidRPr="00C1334D" w14:paraId="682DFE4B" w14:textId="77777777" w:rsidTr="00180E09">
        <w:tc>
          <w:tcPr>
            <w:tcW w:w="2775" w:type="dxa"/>
          </w:tcPr>
          <w:p w14:paraId="767AE0BA" w14:textId="103596B1" w:rsidR="00B339A8" w:rsidRPr="00C1334D" w:rsidRDefault="00B339A8" w:rsidP="008302BF">
            <w:pPr>
              <w:rPr>
                <w:rFonts w:eastAsia="Calibri" w:cstheme="minorHAnsi"/>
                <w:b/>
                <w:bCs/>
                <w:color w:val="000000"/>
              </w:rPr>
            </w:pPr>
            <w:r w:rsidRPr="00C1334D">
              <w:rPr>
                <w:rFonts w:eastAsia="Calibri" w:cstheme="minorHAnsi"/>
                <w:b/>
                <w:bCs/>
                <w:color w:val="000000"/>
              </w:rPr>
              <w:t>5.9.</w:t>
            </w:r>
            <w:r w:rsidRPr="00C1334D">
              <w:rPr>
                <w:rFonts w:eastAsia="Calibri" w:cstheme="minorHAnsi"/>
                <w:b/>
                <w:bCs/>
                <w:color w:val="000000"/>
              </w:rPr>
              <w:tab/>
            </w:r>
            <w:r w:rsidRPr="00C1334D">
              <w:rPr>
                <w:rFonts w:eastAsia="Calibri" w:cstheme="minorHAnsi"/>
                <w:b/>
                <w:bCs/>
              </w:rPr>
              <w:t>mokymą baigusių darbuotojų kompetencijų vertinimo ir kompetencijų vertinimo organizavimo išlaidos</w:t>
            </w:r>
          </w:p>
        </w:tc>
        <w:tc>
          <w:tcPr>
            <w:tcW w:w="7987" w:type="dxa"/>
          </w:tcPr>
          <w:p w14:paraId="630C4132" w14:textId="0FFE77F7" w:rsidR="00B339A8" w:rsidRPr="00C1334D" w:rsidRDefault="00B339A8" w:rsidP="00243383">
            <w:pPr>
              <w:jc w:val="both"/>
              <w:rPr>
                <w:rFonts w:cstheme="minorHAnsi"/>
                <w:lang w:eastAsia="lt-LT"/>
              </w:rPr>
            </w:pPr>
            <w:r w:rsidRPr="00C1334D">
              <w:rPr>
                <w:rFonts w:eastAsia="Calibri" w:cstheme="minorHAnsi"/>
              </w:rPr>
              <w:t>Paslaugų išlaidos, kai perkama kompetencijų vertinimo ir (ar) kompetencijų vertinimo organizavimo paslauga arba partnerio darbuotojų darbo užmokestis, kai kompetencijas vertina partneris.</w:t>
            </w:r>
          </w:p>
        </w:tc>
      </w:tr>
      <w:tr w:rsidR="00F82548" w:rsidRPr="00C1334D" w14:paraId="24C90B2F" w14:textId="77777777" w:rsidTr="00180E09">
        <w:tc>
          <w:tcPr>
            <w:tcW w:w="2775" w:type="dxa"/>
          </w:tcPr>
          <w:p w14:paraId="72DD2CF4" w14:textId="4FBEC977" w:rsidR="00F82548" w:rsidRPr="00C1334D" w:rsidRDefault="00F82548" w:rsidP="003D068B">
            <w:pPr>
              <w:rPr>
                <w:rFonts w:cstheme="minorHAnsi"/>
                <w:b/>
                <w:bCs/>
              </w:rPr>
            </w:pPr>
            <w:r w:rsidRPr="00C1334D">
              <w:rPr>
                <w:rFonts w:eastAsia="Calibri" w:cstheme="minorHAnsi"/>
                <w:b/>
                <w:bCs/>
                <w:color w:val="000000"/>
              </w:rPr>
              <w:t>5.10. įmonių darbuotojų (darbdavio profesijos meistrų) mokymo, kaip dirbti su pameistriu, išlaidos.</w:t>
            </w:r>
          </w:p>
        </w:tc>
        <w:tc>
          <w:tcPr>
            <w:tcW w:w="7987" w:type="dxa"/>
          </w:tcPr>
          <w:p w14:paraId="014030F8" w14:textId="77777777" w:rsidR="00F82548" w:rsidRPr="00C1334D" w:rsidRDefault="001302C4" w:rsidP="001302C4">
            <w:pPr>
              <w:jc w:val="both"/>
              <w:rPr>
                <w:rFonts w:eastAsia="Calibri" w:cstheme="minorHAnsi"/>
                <w:color w:val="000000"/>
              </w:rPr>
            </w:pPr>
            <w:r w:rsidRPr="00C1334D">
              <w:rPr>
                <w:rFonts w:eastAsia="Calibri" w:cstheme="minorHAnsi"/>
                <w:color w:val="000000"/>
              </w:rPr>
              <w:t xml:space="preserve">Šios išlaidos yra tinkamos finansuoti tais atvejais, kai mokymai vykdomi pagal </w:t>
            </w:r>
            <w:proofErr w:type="spellStart"/>
            <w:r w:rsidRPr="00C1334D">
              <w:rPr>
                <w:rFonts w:eastAsia="Calibri" w:cstheme="minorHAnsi"/>
                <w:color w:val="000000"/>
              </w:rPr>
              <w:t>Tutorių</w:t>
            </w:r>
            <w:proofErr w:type="spellEnd"/>
            <w:r w:rsidRPr="00C1334D">
              <w:rPr>
                <w:rFonts w:eastAsia="Calibri" w:cstheme="minorHAnsi"/>
                <w:color w:val="000000"/>
              </w:rPr>
              <w:t xml:space="preserve"> mokymo programą (Kvalifikacijos tobulinimo programų ir renginių registre programos kodas 221000600).</w:t>
            </w:r>
          </w:p>
          <w:p w14:paraId="112E93DD" w14:textId="77777777" w:rsidR="001302C4" w:rsidRPr="00C1334D" w:rsidRDefault="001302C4" w:rsidP="001302C4">
            <w:pPr>
              <w:jc w:val="both"/>
              <w:rPr>
                <w:rFonts w:cstheme="minorHAnsi"/>
                <w:b/>
                <w:bCs/>
                <w:color w:val="000000"/>
              </w:rPr>
            </w:pPr>
          </w:p>
          <w:p w14:paraId="42EB3AE6" w14:textId="66F562FA" w:rsidR="001302C4" w:rsidRPr="00C1334D" w:rsidRDefault="001302C4" w:rsidP="001302C4">
            <w:pPr>
              <w:jc w:val="both"/>
              <w:rPr>
                <w:rFonts w:eastAsia="Calibri" w:cstheme="minorHAnsi"/>
              </w:rPr>
            </w:pPr>
            <w:r w:rsidRPr="00C1334D">
              <w:rPr>
                <w:rFonts w:eastAsia="Calibri" w:cstheme="minorHAnsi"/>
              </w:rPr>
              <w:t xml:space="preserve">Įmonių darbuotojų (darbdavio profesijos meistrų) mokymo, kaip dirbti su pameistriu, išlaidos apmokamos taikant dirbančiųjų mokymo valandos fiksuotąjį įkainį, nustatytą 2018 m. gruodžio 19 d. Europos Komisijos deleguotuoju reglamentu (ES) Nr. 2019/379, </w:t>
            </w:r>
            <w:r w:rsidRPr="00C1334D">
              <w:rPr>
                <w:rFonts w:eastAsia="Calibri" w:cstheme="minorHAnsi"/>
                <w:bCs/>
              </w:rPr>
              <w:t>kuriuo iš dalies keičiamas Deleguotasis reglamentas (ES) 2015/2195, kuriuo dėl fiksuotųjų vieneto įkainių ir fiksuotųjų sumų, susijusių su Komisijos kompensuojamomis valstybių narių išlaidomis, nustatymo papildomas Europos Parlamento ir Tarybos reglamentas (ES) Nr. 1304/2013 dėl Europos socialinio fondo (XIV priedas),</w:t>
            </w:r>
            <w:r w:rsidRPr="00C1334D">
              <w:rPr>
                <w:rFonts w:eastAsia="Calibri" w:cstheme="minorHAnsi"/>
              </w:rPr>
              <w:t xml:space="preserve"> ir skelbiamą ES struktūrinių fondų svetainėje </w:t>
            </w:r>
            <w:hyperlink r:id="rId19" w:history="1">
              <w:r w:rsidRPr="00C1334D">
                <w:rPr>
                  <w:rStyle w:val="Hyperlink"/>
                  <w:rFonts w:eastAsia="Calibri" w:cstheme="minorHAnsi"/>
                </w:rPr>
                <w:t>https://www.esinvesticijos.lt/lt//dokumentai//dirbanciuju-mokymo-valandos-fiksuotasis-ikainis-deleguotojo-akto-xiv-priedas</w:t>
              </w:r>
            </w:hyperlink>
            <w:r w:rsidRPr="00C1334D">
              <w:rPr>
                <w:rFonts w:eastAsia="Calibri" w:cstheme="minorHAnsi"/>
              </w:rPr>
              <w:t xml:space="preserve"> .</w:t>
            </w:r>
          </w:p>
          <w:p w14:paraId="6EE2EF87" w14:textId="130BFEAA" w:rsidR="001302C4" w:rsidRPr="00C1334D" w:rsidRDefault="001302C4" w:rsidP="001302C4">
            <w:pPr>
              <w:jc w:val="both"/>
              <w:rPr>
                <w:rFonts w:eastAsia="Calibri" w:cstheme="minorHAnsi"/>
              </w:rPr>
            </w:pPr>
          </w:p>
          <w:p w14:paraId="2A128D72" w14:textId="2E1F1762" w:rsidR="001302C4" w:rsidRPr="00C1334D" w:rsidRDefault="001302C4" w:rsidP="00243383">
            <w:pPr>
              <w:rPr>
                <w:rFonts w:cstheme="minorHAnsi"/>
                <w:b/>
                <w:bCs/>
              </w:rPr>
            </w:pPr>
            <w:r w:rsidRPr="00C1334D">
              <w:rPr>
                <w:rFonts w:cstheme="minorHAnsi"/>
                <w:color w:val="000000"/>
                <w:lang w:eastAsia="lt-LT"/>
              </w:rPr>
              <w:t xml:space="preserve">Fiksuotas įkainis yra </w:t>
            </w:r>
            <w:r w:rsidRPr="00C1334D">
              <w:rPr>
                <w:rFonts w:cstheme="minorHAnsi"/>
                <w:b/>
                <w:bCs/>
                <w:color w:val="000000"/>
                <w:lang w:eastAsia="lt-LT"/>
              </w:rPr>
              <w:t>7,43 Eur/val</w:t>
            </w:r>
            <w:r w:rsidRPr="00C1334D">
              <w:rPr>
                <w:rFonts w:cstheme="minorHAnsi"/>
                <w:color w:val="000000"/>
                <w:lang w:eastAsia="lt-LT"/>
              </w:rPr>
              <w:t>.</w:t>
            </w:r>
          </w:p>
        </w:tc>
      </w:tr>
      <w:tr w:rsidR="00616317" w:rsidRPr="00C1334D" w14:paraId="4A08E72E" w14:textId="77777777" w:rsidTr="00180E09">
        <w:tc>
          <w:tcPr>
            <w:tcW w:w="2775" w:type="dxa"/>
          </w:tcPr>
          <w:p w14:paraId="675BAF18" w14:textId="01AF08F5" w:rsidR="00616317" w:rsidRPr="00C1334D" w:rsidRDefault="00616317" w:rsidP="003D068B">
            <w:pPr>
              <w:rPr>
                <w:rFonts w:cstheme="minorHAnsi"/>
                <w:b/>
                <w:bCs/>
                <w:caps/>
              </w:rPr>
            </w:pPr>
            <w:r w:rsidRPr="00C1334D">
              <w:rPr>
                <w:rFonts w:cstheme="minorHAnsi"/>
                <w:b/>
                <w:bCs/>
              </w:rPr>
              <w:t>Netiesioginės išlaido</w:t>
            </w:r>
            <w:r w:rsidR="00A37AA6" w:rsidRPr="00C1334D">
              <w:rPr>
                <w:rFonts w:cstheme="minorHAnsi"/>
                <w:b/>
                <w:bCs/>
              </w:rPr>
              <w:t>s</w:t>
            </w:r>
            <w:r w:rsidRPr="00C1334D">
              <w:rPr>
                <w:rFonts w:cstheme="minorHAnsi"/>
                <w:b/>
                <w:bCs/>
              </w:rPr>
              <w:t xml:space="preserve"> ir kitos išlaidos pagal </w:t>
            </w:r>
            <w:r w:rsidRPr="00C1334D">
              <w:rPr>
                <w:rFonts w:cstheme="minorHAnsi"/>
                <w:b/>
                <w:bCs/>
              </w:rPr>
              <w:lastRenderedPageBreak/>
              <w:t>fiksuotąją projektų išlaidų normą</w:t>
            </w:r>
          </w:p>
        </w:tc>
        <w:tc>
          <w:tcPr>
            <w:tcW w:w="7987" w:type="dxa"/>
          </w:tcPr>
          <w:p w14:paraId="3EF7C977" w14:textId="77777777" w:rsidR="00616317" w:rsidRPr="00C1334D" w:rsidRDefault="00616317" w:rsidP="00616317">
            <w:pPr>
              <w:rPr>
                <w:rFonts w:cstheme="minorHAnsi"/>
              </w:rPr>
            </w:pPr>
            <w:r w:rsidRPr="00C1334D">
              <w:rPr>
                <w:rFonts w:cstheme="minorHAnsi"/>
              </w:rPr>
              <w:lastRenderedPageBreak/>
              <w:t>Standartinė fiksuotoji norma pagal PAFT 10  priedo 3 punktą:</w:t>
            </w:r>
          </w:p>
          <w:tbl>
            <w:tblPr>
              <w:tblW w:w="7751" w:type="dxa"/>
              <w:tblCellMar>
                <w:left w:w="0" w:type="dxa"/>
                <w:right w:w="0" w:type="dxa"/>
              </w:tblCellMar>
              <w:tblLook w:val="0420" w:firstRow="1" w:lastRow="0" w:firstColumn="0" w:lastColumn="0" w:noHBand="0" w:noVBand="1"/>
            </w:tblPr>
            <w:tblGrid>
              <w:gridCol w:w="2514"/>
              <w:gridCol w:w="1694"/>
              <w:gridCol w:w="1559"/>
              <w:gridCol w:w="1984"/>
            </w:tblGrid>
            <w:tr w:rsidR="00616317" w:rsidRPr="00C1334D" w14:paraId="60950F13" w14:textId="77777777" w:rsidTr="005328CA">
              <w:trPr>
                <w:trHeight w:val="129"/>
              </w:trPr>
              <w:tc>
                <w:tcPr>
                  <w:tcW w:w="2514" w:type="dxa"/>
                  <w:vMerge w:val="restart"/>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54" w:type="dxa"/>
                    <w:left w:w="108" w:type="dxa"/>
                    <w:bottom w:w="54" w:type="dxa"/>
                    <w:right w:w="108" w:type="dxa"/>
                  </w:tcMar>
                  <w:vAlign w:val="center"/>
                  <w:hideMark/>
                </w:tcPr>
                <w:p w14:paraId="42F8C05C" w14:textId="77777777" w:rsidR="00616317" w:rsidRPr="00C1334D" w:rsidRDefault="00616317" w:rsidP="00616317">
                  <w:pPr>
                    <w:spacing w:after="0" w:line="240" w:lineRule="auto"/>
                    <w:rPr>
                      <w:rFonts w:cstheme="minorHAnsi"/>
                    </w:rPr>
                  </w:pPr>
                  <w:r w:rsidRPr="00C1334D">
                    <w:rPr>
                      <w:rFonts w:cstheme="minorHAnsi"/>
                      <w:b/>
                      <w:bCs/>
                      <w:color w:val="FFFFFF" w:themeColor="background1"/>
                    </w:rPr>
                    <w:lastRenderedPageBreak/>
                    <w:t>Projekto tinkamų finansuoti išlaidų, išskyrus kryžminiam finansavimui skirtas lėšas, suma, eurais</w:t>
                  </w:r>
                </w:p>
              </w:tc>
              <w:tc>
                <w:tcPr>
                  <w:tcW w:w="5237" w:type="dxa"/>
                  <w:gridSpan w:val="3"/>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54" w:type="dxa"/>
                    <w:left w:w="108" w:type="dxa"/>
                    <w:bottom w:w="54" w:type="dxa"/>
                    <w:right w:w="108" w:type="dxa"/>
                  </w:tcMar>
                  <w:hideMark/>
                </w:tcPr>
                <w:p w14:paraId="5BF85300" w14:textId="77777777" w:rsidR="00616317" w:rsidRPr="00C1334D" w:rsidRDefault="00616317" w:rsidP="00616317">
                  <w:pPr>
                    <w:spacing w:after="0" w:line="240" w:lineRule="auto"/>
                    <w:rPr>
                      <w:rFonts w:cstheme="minorHAnsi"/>
                    </w:rPr>
                  </w:pPr>
                  <w:r w:rsidRPr="00C1334D">
                    <w:rPr>
                      <w:rFonts w:cstheme="minorHAnsi"/>
                      <w:b/>
                      <w:bCs/>
                      <w:color w:val="FFFFFF" w:themeColor="background1"/>
                    </w:rPr>
                    <w:t>Didžiausia fiksuotoji norma (procentais), kai veiklų rangos išlaidų dalis sudaro:</w:t>
                  </w:r>
                </w:p>
              </w:tc>
            </w:tr>
            <w:tr w:rsidR="00616317" w:rsidRPr="00C1334D" w14:paraId="18F34846" w14:textId="77777777" w:rsidTr="005328CA">
              <w:trPr>
                <w:trHeight w:val="567"/>
              </w:trPr>
              <w:tc>
                <w:tcPr>
                  <w:tcW w:w="2514" w:type="dxa"/>
                  <w:vMerge/>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hideMark/>
                </w:tcPr>
                <w:p w14:paraId="51703134" w14:textId="77777777" w:rsidR="00616317" w:rsidRPr="00C1334D" w:rsidRDefault="00616317" w:rsidP="00616317">
                  <w:pPr>
                    <w:spacing w:after="0" w:line="240" w:lineRule="auto"/>
                    <w:rPr>
                      <w:rFonts w:cstheme="minorHAnsi"/>
                    </w:rPr>
                  </w:pPr>
                </w:p>
              </w:tc>
              <w:tc>
                <w:tcPr>
                  <w:tcW w:w="169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54" w:type="dxa"/>
                    <w:left w:w="108" w:type="dxa"/>
                    <w:bottom w:w="54" w:type="dxa"/>
                    <w:right w:w="108" w:type="dxa"/>
                  </w:tcMar>
                  <w:vAlign w:val="center"/>
                  <w:hideMark/>
                </w:tcPr>
                <w:p w14:paraId="581C87E8" w14:textId="77777777" w:rsidR="00616317" w:rsidRPr="00C1334D" w:rsidRDefault="00616317" w:rsidP="00616317">
                  <w:pPr>
                    <w:spacing w:after="0" w:line="240" w:lineRule="auto"/>
                    <w:rPr>
                      <w:rFonts w:cstheme="minorHAnsi"/>
                      <w:b/>
                      <w:bCs/>
                    </w:rPr>
                  </w:pPr>
                  <w:r w:rsidRPr="00C1334D">
                    <w:rPr>
                      <w:rFonts w:cstheme="minorHAnsi"/>
                      <w:b/>
                      <w:bCs/>
                    </w:rPr>
                    <w:t>iki 60 proc. (imtinai) tiesioginių projekto išlaidų</w:t>
                  </w:r>
                </w:p>
              </w:tc>
              <w:tc>
                <w:tcPr>
                  <w:tcW w:w="1559"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54" w:type="dxa"/>
                    <w:left w:w="108" w:type="dxa"/>
                    <w:bottom w:w="54" w:type="dxa"/>
                    <w:right w:w="108" w:type="dxa"/>
                  </w:tcMar>
                  <w:vAlign w:val="center"/>
                  <w:hideMark/>
                </w:tcPr>
                <w:p w14:paraId="5996BE53" w14:textId="77777777" w:rsidR="00616317" w:rsidRPr="00C1334D" w:rsidRDefault="00616317" w:rsidP="00616317">
                  <w:pPr>
                    <w:spacing w:after="0" w:line="240" w:lineRule="auto"/>
                    <w:rPr>
                      <w:rFonts w:cstheme="minorHAnsi"/>
                    </w:rPr>
                  </w:pPr>
                  <w:r w:rsidRPr="00C1334D">
                    <w:rPr>
                      <w:rFonts w:cstheme="minorHAnsi"/>
                    </w:rPr>
                    <w:t>nuo 60 proc. iki 90 proc. (imtinai) tiesioginių projekto išlaidų</w:t>
                  </w:r>
                </w:p>
              </w:tc>
              <w:tc>
                <w:tcPr>
                  <w:tcW w:w="198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54" w:type="dxa"/>
                    <w:left w:w="108" w:type="dxa"/>
                    <w:bottom w:w="54" w:type="dxa"/>
                    <w:right w:w="108" w:type="dxa"/>
                  </w:tcMar>
                  <w:vAlign w:val="center"/>
                  <w:hideMark/>
                </w:tcPr>
                <w:p w14:paraId="07105757" w14:textId="77777777" w:rsidR="00616317" w:rsidRPr="00C1334D" w:rsidRDefault="00616317" w:rsidP="00616317">
                  <w:pPr>
                    <w:spacing w:after="0" w:line="240" w:lineRule="auto"/>
                    <w:rPr>
                      <w:rFonts w:cstheme="minorHAnsi"/>
                    </w:rPr>
                  </w:pPr>
                  <w:r w:rsidRPr="00C1334D">
                    <w:rPr>
                      <w:rFonts w:cstheme="minorHAnsi"/>
                    </w:rPr>
                    <w:t>daugiau kaip 90 procentų tiesioginių projekto išlaidų</w:t>
                  </w:r>
                </w:p>
              </w:tc>
            </w:tr>
            <w:tr w:rsidR="00616317" w:rsidRPr="00C1334D" w14:paraId="3250C730" w14:textId="77777777" w:rsidTr="005328CA">
              <w:trPr>
                <w:trHeight w:val="252"/>
              </w:trPr>
              <w:tc>
                <w:tcPr>
                  <w:tcW w:w="251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81" w:type="dxa"/>
                    <w:bottom w:w="0" w:type="dxa"/>
                    <w:right w:w="81" w:type="dxa"/>
                  </w:tcMar>
                  <w:vAlign w:val="center"/>
                  <w:hideMark/>
                </w:tcPr>
                <w:p w14:paraId="48286A97" w14:textId="77777777" w:rsidR="00616317" w:rsidRPr="00C1334D" w:rsidRDefault="00616317" w:rsidP="00616317">
                  <w:pPr>
                    <w:spacing w:after="0" w:line="240" w:lineRule="auto"/>
                    <w:rPr>
                      <w:rFonts w:cstheme="minorHAnsi"/>
                    </w:rPr>
                  </w:pPr>
                  <w:r w:rsidRPr="00C1334D">
                    <w:rPr>
                      <w:rFonts w:cstheme="minorHAnsi"/>
                    </w:rPr>
                    <w:t>iki 85.000</w:t>
                  </w:r>
                </w:p>
              </w:tc>
              <w:tc>
                <w:tcPr>
                  <w:tcW w:w="169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81" w:type="dxa"/>
                    <w:bottom w:w="0" w:type="dxa"/>
                    <w:right w:w="81" w:type="dxa"/>
                  </w:tcMar>
                  <w:vAlign w:val="center"/>
                  <w:hideMark/>
                </w:tcPr>
                <w:p w14:paraId="518DEF6E" w14:textId="77777777" w:rsidR="00616317" w:rsidRPr="00C1334D" w:rsidRDefault="00616317" w:rsidP="00616317">
                  <w:pPr>
                    <w:spacing w:after="0" w:line="240" w:lineRule="auto"/>
                    <w:rPr>
                      <w:rFonts w:cstheme="minorHAnsi"/>
                      <w:b/>
                      <w:bCs/>
                    </w:rPr>
                  </w:pPr>
                  <w:r w:rsidRPr="00C1334D">
                    <w:rPr>
                      <w:rFonts w:cstheme="minorHAnsi"/>
                      <w:b/>
                      <w:bCs/>
                    </w:rPr>
                    <w:t>24</w:t>
                  </w:r>
                </w:p>
              </w:tc>
              <w:tc>
                <w:tcPr>
                  <w:tcW w:w="155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81" w:type="dxa"/>
                    <w:bottom w:w="0" w:type="dxa"/>
                    <w:right w:w="81" w:type="dxa"/>
                  </w:tcMar>
                  <w:vAlign w:val="center"/>
                  <w:hideMark/>
                </w:tcPr>
                <w:p w14:paraId="4D27413A" w14:textId="77777777" w:rsidR="00616317" w:rsidRPr="00C1334D" w:rsidRDefault="00616317" w:rsidP="00616317">
                  <w:pPr>
                    <w:spacing w:after="0" w:line="240" w:lineRule="auto"/>
                    <w:rPr>
                      <w:rFonts w:cstheme="minorHAnsi"/>
                    </w:rPr>
                  </w:pPr>
                  <w:r w:rsidRPr="00C1334D">
                    <w:rPr>
                      <w:rFonts w:cstheme="minorHAnsi"/>
                    </w:rPr>
                    <w:t>24</w:t>
                  </w:r>
                </w:p>
              </w:tc>
              <w:tc>
                <w:tcPr>
                  <w:tcW w:w="198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81" w:type="dxa"/>
                    <w:bottom w:w="0" w:type="dxa"/>
                    <w:right w:w="81" w:type="dxa"/>
                  </w:tcMar>
                  <w:vAlign w:val="center"/>
                  <w:hideMark/>
                </w:tcPr>
                <w:p w14:paraId="75FE27FB" w14:textId="77777777" w:rsidR="00616317" w:rsidRPr="00C1334D" w:rsidRDefault="00616317" w:rsidP="00616317">
                  <w:pPr>
                    <w:spacing w:after="0" w:line="240" w:lineRule="auto"/>
                    <w:rPr>
                      <w:rFonts w:cstheme="minorHAnsi"/>
                    </w:rPr>
                  </w:pPr>
                  <w:r w:rsidRPr="00C1334D">
                    <w:rPr>
                      <w:rFonts w:cstheme="minorHAnsi"/>
                    </w:rPr>
                    <w:t>12</w:t>
                  </w:r>
                </w:p>
              </w:tc>
            </w:tr>
            <w:tr w:rsidR="00616317" w:rsidRPr="00C1334D" w14:paraId="1BD4D587" w14:textId="77777777" w:rsidTr="005328CA">
              <w:trPr>
                <w:trHeight w:val="229"/>
              </w:trPr>
              <w:tc>
                <w:tcPr>
                  <w:tcW w:w="251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hideMark/>
                </w:tcPr>
                <w:p w14:paraId="5FF651C7" w14:textId="77777777" w:rsidR="00616317" w:rsidRPr="00C1334D" w:rsidRDefault="00616317" w:rsidP="00616317">
                  <w:pPr>
                    <w:spacing w:after="0" w:line="240" w:lineRule="auto"/>
                    <w:rPr>
                      <w:rFonts w:cstheme="minorHAnsi"/>
                    </w:rPr>
                  </w:pPr>
                  <w:r w:rsidRPr="00C1334D">
                    <w:rPr>
                      <w:rFonts w:cstheme="minorHAnsi"/>
                    </w:rPr>
                    <w:t>nuo 85.001   iki 175.000</w:t>
                  </w:r>
                </w:p>
              </w:tc>
              <w:tc>
                <w:tcPr>
                  <w:tcW w:w="169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hideMark/>
                </w:tcPr>
                <w:p w14:paraId="07AC3B3A" w14:textId="77777777" w:rsidR="00616317" w:rsidRPr="00C1334D" w:rsidRDefault="00616317" w:rsidP="00616317">
                  <w:pPr>
                    <w:spacing w:after="0" w:line="240" w:lineRule="auto"/>
                    <w:rPr>
                      <w:rFonts w:cstheme="minorHAnsi"/>
                      <w:b/>
                      <w:bCs/>
                    </w:rPr>
                  </w:pPr>
                  <w:r w:rsidRPr="00C1334D">
                    <w:rPr>
                      <w:rFonts w:cstheme="minorHAnsi"/>
                      <w:b/>
                      <w:bCs/>
                    </w:rPr>
                    <w:t>24</w:t>
                  </w:r>
                </w:p>
              </w:tc>
              <w:tc>
                <w:tcPr>
                  <w:tcW w:w="1559"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hideMark/>
                </w:tcPr>
                <w:p w14:paraId="7568E42D" w14:textId="77777777" w:rsidR="00616317" w:rsidRPr="00C1334D" w:rsidRDefault="00616317" w:rsidP="00616317">
                  <w:pPr>
                    <w:spacing w:after="0" w:line="240" w:lineRule="auto"/>
                    <w:rPr>
                      <w:rFonts w:cstheme="minorHAnsi"/>
                    </w:rPr>
                  </w:pPr>
                  <w:r w:rsidRPr="00C1334D">
                    <w:rPr>
                      <w:rFonts w:cstheme="minorHAnsi"/>
                    </w:rPr>
                    <w:t>21</w:t>
                  </w:r>
                </w:p>
              </w:tc>
              <w:tc>
                <w:tcPr>
                  <w:tcW w:w="198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hideMark/>
                </w:tcPr>
                <w:p w14:paraId="540696D2" w14:textId="77777777" w:rsidR="00616317" w:rsidRPr="00C1334D" w:rsidRDefault="00616317" w:rsidP="00616317">
                  <w:pPr>
                    <w:spacing w:after="0" w:line="240" w:lineRule="auto"/>
                    <w:rPr>
                      <w:rFonts w:cstheme="minorHAnsi"/>
                    </w:rPr>
                  </w:pPr>
                  <w:r w:rsidRPr="00C1334D">
                    <w:rPr>
                      <w:rFonts w:cstheme="minorHAnsi"/>
                    </w:rPr>
                    <w:t>12</w:t>
                  </w:r>
                </w:p>
              </w:tc>
            </w:tr>
            <w:tr w:rsidR="00616317" w:rsidRPr="00C1334D" w14:paraId="1E69B0D2" w14:textId="77777777" w:rsidTr="005328CA">
              <w:trPr>
                <w:trHeight w:val="229"/>
              </w:trPr>
              <w:tc>
                <w:tcPr>
                  <w:tcW w:w="251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tcPr>
                <w:p w14:paraId="4F104A59" w14:textId="478CEB9D" w:rsidR="00616317" w:rsidRPr="00C1334D" w:rsidRDefault="00616317" w:rsidP="00616317">
                  <w:pPr>
                    <w:spacing w:after="0" w:line="240" w:lineRule="auto"/>
                    <w:rPr>
                      <w:rFonts w:cstheme="minorHAnsi"/>
                    </w:rPr>
                  </w:pPr>
                  <w:r w:rsidRPr="00C1334D">
                    <w:rPr>
                      <w:rFonts w:cstheme="minorHAnsi"/>
                    </w:rPr>
                    <w:t>nuo 175 001 iki 260 000</w:t>
                  </w:r>
                </w:p>
              </w:tc>
              <w:tc>
                <w:tcPr>
                  <w:tcW w:w="169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tcPr>
                <w:p w14:paraId="3F011BEA" w14:textId="687E34EB" w:rsidR="00616317" w:rsidRPr="00C1334D" w:rsidRDefault="00616317" w:rsidP="00616317">
                  <w:pPr>
                    <w:spacing w:after="0" w:line="240" w:lineRule="auto"/>
                    <w:rPr>
                      <w:rFonts w:cstheme="minorHAnsi"/>
                      <w:b/>
                      <w:bCs/>
                    </w:rPr>
                  </w:pPr>
                  <w:r w:rsidRPr="00C1334D">
                    <w:rPr>
                      <w:rFonts w:cstheme="minorHAnsi"/>
                      <w:b/>
                      <w:bCs/>
                    </w:rPr>
                    <w:t>19</w:t>
                  </w:r>
                </w:p>
              </w:tc>
              <w:tc>
                <w:tcPr>
                  <w:tcW w:w="1559"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tcPr>
                <w:p w14:paraId="2898A2D8" w14:textId="2382F3A9" w:rsidR="00616317" w:rsidRPr="00C1334D" w:rsidRDefault="00616317" w:rsidP="00616317">
                  <w:pPr>
                    <w:spacing w:after="0" w:line="240" w:lineRule="auto"/>
                    <w:rPr>
                      <w:rFonts w:cstheme="minorHAnsi"/>
                    </w:rPr>
                  </w:pPr>
                  <w:r w:rsidRPr="00C1334D">
                    <w:rPr>
                      <w:rFonts w:cstheme="minorHAnsi"/>
                    </w:rPr>
                    <w:t>19</w:t>
                  </w:r>
                </w:p>
              </w:tc>
              <w:tc>
                <w:tcPr>
                  <w:tcW w:w="198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tcPr>
                <w:p w14:paraId="02AC1336" w14:textId="7A310923" w:rsidR="00616317" w:rsidRPr="00C1334D" w:rsidRDefault="00616317" w:rsidP="00616317">
                  <w:pPr>
                    <w:spacing w:after="0" w:line="240" w:lineRule="auto"/>
                    <w:rPr>
                      <w:rFonts w:cstheme="minorHAnsi"/>
                    </w:rPr>
                  </w:pPr>
                  <w:r w:rsidRPr="00C1334D">
                    <w:rPr>
                      <w:rFonts w:cstheme="minorHAnsi"/>
                    </w:rPr>
                    <w:t>12</w:t>
                  </w:r>
                </w:p>
              </w:tc>
            </w:tr>
            <w:tr w:rsidR="00616317" w:rsidRPr="00C1334D" w14:paraId="6E093210" w14:textId="77777777" w:rsidTr="005328CA">
              <w:trPr>
                <w:trHeight w:val="229"/>
              </w:trPr>
              <w:tc>
                <w:tcPr>
                  <w:tcW w:w="251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tcPr>
                <w:p w14:paraId="57B13697" w14:textId="077B1224" w:rsidR="00616317" w:rsidRPr="00C1334D" w:rsidRDefault="00616317" w:rsidP="00616317">
                  <w:pPr>
                    <w:spacing w:after="0" w:line="240" w:lineRule="auto"/>
                    <w:rPr>
                      <w:rFonts w:cstheme="minorHAnsi"/>
                    </w:rPr>
                  </w:pPr>
                  <w:r w:rsidRPr="00C1334D">
                    <w:rPr>
                      <w:rFonts w:cstheme="minorHAnsi"/>
                    </w:rPr>
                    <w:t>nuo 260 001 iki 435 000</w:t>
                  </w:r>
                </w:p>
              </w:tc>
              <w:tc>
                <w:tcPr>
                  <w:tcW w:w="169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tcPr>
                <w:p w14:paraId="44882894" w14:textId="49F955B7" w:rsidR="00616317" w:rsidRPr="00C1334D" w:rsidRDefault="00616317" w:rsidP="00616317">
                  <w:pPr>
                    <w:spacing w:after="0" w:line="240" w:lineRule="auto"/>
                    <w:rPr>
                      <w:rFonts w:cstheme="minorHAnsi"/>
                      <w:b/>
                      <w:bCs/>
                    </w:rPr>
                  </w:pPr>
                  <w:r w:rsidRPr="00C1334D">
                    <w:rPr>
                      <w:rFonts w:cstheme="minorHAnsi"/>
                      <w:b/>
                      <w:bCs/>
                    </w:rPr>
                    <w:t>16</w:t>
                  </w:r>
                </w:p>
              </w:tc>
              <w:tc>
                <w:tcPr>
                  <w:tcW w:w="1559"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tcPr>
                <w:p w14:paraId="36899AEB" w14:textId="06CE6486" w:rsidR="00616317" w:rsidRPr="00C1334D" w:rsidRDefault="00616317" w:rsidP="00616317">
                  <w:pPr>
                    <w:spacing w:after="0" w:line="240" w:lineRule="auto"/>
                    <w:rPr>
                      <w:rFonts w:cstheme="minorHAnsi"/>
                    </w:rPr>
                  </w:pPr>
                  <w:r w:rsidRPr="00C1334D">
                    <w:rPr>
                      <w:rFonts w:cstheme="minorHAnsi"/>
                    </w:rPr>
                    <w:t>16</w:t>
                  </w:r>
                </w:p>
              </w:tc>
              <w:tc>
                <w:tcPr>
                  <w:tcW w:w="198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tcPr>
                <w:p w14:paraId="58090B73" w14:textId="29B9A31E" w:rsidR="00616317" w:rsidRPr="00C1334D" w:rsidRDefault="00616317" w:rsidP="00616317">
                  <w:pPr>
                    <w:spacing w:after="0" w:line="240" w:lineRule="auto"/>
                    <w:rPr>
                      <w:rFonts w:cstheme="minorHAnsi"/>
                    </w:rPr>
                  </w:pPr>
                  <w:r w:rsidRPr="00C1334D">
                    <w:rPr>
                      <w:rFonts w:cstheme="minorHAnsi"/>
                    </w:rPr>
                    <w:t>12</w:t>
                  </w:r>
                </w:p>
              </w:tc>
            </w:tr>
          </w:tbl>
          <w:p w14:paraId="43590B07" w14:textId="77777777" w:rsidR="00616317" w:rsidRPr="00C1334D" w:rsidRDefault="00616317" w:rsidP="003D068B">
            <w:pPr>
              <w:rPr>
                <w:rFonts w:cstheme="minorHAnsi"/>
                <w:b/>
                <w:caps/>
              </w:rPr>
            </w:pPr>
          </w:p>
        </w:tc>
      </w:tr>
    </w:tbl>
    <w:p w14:paraId="7FC19CE2" w14:textId="77777777" w:rsidR="00493752" w:rsidRPr="00C1334D" w:rsidRDefault="00493752" w:rsidP="00D55792">
      <w:pPr>
        <w:jc w:val="center"/>
        <w:rPr>
          <w:rFonts w:cstheme="minorHAnsi"/>
          <w:b/>
          <w:caps/>
          <w:highlight w:val="green"/>
        </w:rPr>
      </w:pPr>
    </w:p>
    <w:p w14:paraId="55DC3C86" w14:textId="36344E81" w:rsidR="008876F4" w:rsidRPr="00C1334D" w:rsidRDefault="00F3464F" w:rsidP="008876F4">
      <w:pPr>
        <w:jc w:val="center"/>
        <w:rPr>
          <w:rFonts w:cstheme="minorHAnsi"/>
          <w:b/>
          <w:i/>
          <w:iCs/>
          <w:u w:val="single"/>
          <w:lang w:eastAsia="lt-LT"/>
        </w:rPr>
      </w:pPr>
      <w:r>
        <w:rPr>
          <w:rFonts w:cstheme="minorHAnsi"/>
          <w:b/>
          <w:i/>
          <w:iCs/>
          <w:lang w:eastAsia="lt-LT"/>
        </w:rPr>
        <w:t xml:space="preserve">TINKAMOS FINANSUOTI IŠLAIDOS </w:t>
      </w:r>
      <w:r w:rsidR="008876F4" w:rsidRPr="00C1334D">
        <w:rPr>
          <w:rFonts w:cstheme="minorHAnsi"/>
          <w:b/>
          <w:i/>
          <w:iCs/>
          <w:lang w:eastAsia="lt-LT"/>
        </w:rPr>
        <w:t xml:space="preserve">KAI VALSTYBĖS PAGALBA TEIKIAMA PAGAL </w:t>
      </w:r>
      <w:r w:rsidR="008876F4" w:rsidRPr="00C1334D">
        <w:rPr>
          <w:rFonts w:cstheme="minorHAnsi"/>
          <w:b/>
          <w:i/>
          <w:iCs/>
          <w:u w:val="single"/>
          <w:lang w:eastAsia="lt-LT"/>
        </w:rPr>
        <w:t>DE MINIMIS REGLAMENTĄ</w:t>
      </w:r>
    </w:p>
    <w:p w14:paraId="272A74CE" w14:textId="6F5785EC" w:rsidR="009A6FB4" w:rsidRPr="00C1334D" w:rsidRDefault="00B30940" w:rsidP="009A6FB4">
      <w:pPr>
        <w:ind w:firstLine="851"/>
        <w:jc w:val="both"/>
        <w:rPr>
          <w:rFonts w:cstheme="minorHAnsi"/>
        </w:rPr>
      </w:pPr>
      <w:r w:rsidRPr="00C1334D">
        <w:rPr>
          <w:rFonts w:eastAsia="Calibri" w:cstheme="minorHAnsi"/>
          <w:lang w:eastAsia="lt-LT"/>
        </w:rPr>
        <w:t>Š</w:t>
      </w:r>
      <w:r w:rsidR="00607959" w:rsidRPr="00C1334D">
        <w:rPr>
          <w:rFonts w:eastAsia="Calibri" w:cstheme="minorHAnsi"/>
          <w:color w:val="000000"/>
        </w:rPr>
        <w:t xml:space="preserve">ios išlaidos yra tinkamos tik tuo atveju, jei jos nėra finansuojamos pagal </w:t>
      </w:r>
      <w:r w:rsidR="00607959" w:rsidRPr="00C1334D">
        <w:rPr>
          <w:rFonts w:cstheme="minorHAnsi"/>
          <w:lang w:eastAsia="lt-LT"/>
        </w:rPr>
        <w:t>Bendrojo bendrosios išimties reglamento nuostatas</w:t>
      </w:r>
      <w:r w:rsidR="00607959" w:rsidRPr="00C1334D">
        <w:rPr>
          <w:rFonts w:eastAsia="Calibri" w:cstheme="minorHAnsi"/>
          <w:lang w:eastAsia="lt-LT"/>
        </w:rPr>
        <w:t>.</w:t>
      </w:r>
      <w:r w:rsidR="009A6FB4" w:rsidRPr="00C1334D">
        <w:rPr>
          <w:rFonts w:cstheme="minorHAnsi"/>
        </w:rPr>
        <w:t xml:space="preserve"> </w:t>
      </w:r>
      <w:r w:rsidR="003A44A7">
        <w:rPr>
          <w:rFonts w:cstheme="minorHAnsi"/>
        </w:rPr>
        <w:t xml:space="preserve">Atkreipiame dėmesį, kad </w:t>
      </w:r>
      <w:r w:rsidR="00D637AE" w:rsidRPr="00D637AE">
        <w:rPr>
          <w:rFonts w:eastAsia="Calibri" w:cstheme="minorHAnsi"/>
        </w:rPr>
        <w:t>su mokymo projektu susijusios konsultavimo paslaugų (mokymo organizavimo ir vykdymo) išlaidos</w:t>
      </w:r>
      <w:r w:rsidR="00D637AE" w:rsidRPr="00D637AE">
        <w:t xml:space="preserve"> </w:t>
      </w:r>
      <w:r w:rsidR="003A44A7" w:rsidRPr="003A44A7">
        <w:t xml:space="preserve">gali būti finansuojamos pagal de </w:t>
      </w:r>
      <w:proofErr w:type="spellStart"/>
      <w:r w:rsidR="003A44A7" w:rsidRPr="003A44A7">
        <w:t>minimis</w:t>
      </w:r>
      <w:proofErr w:type="spellEnd"/>
      <w:r w:rsidR="003A44A7" w:rsidRPr="003A44A7">
        <w:t xml:space="preserve"> tik vykdant </w:t>
      </w:r>
      <w:r w:rsidR="00D637AE">
        <w:t xml:space="preserve">Aprašo </w:t>
      </w:r>
      <w:r w:rsidR="003A44A7" w:rsidRPr="003A44A7">
        <w:t xml:space="preserve">10.1 </w:t>
      </w:r>
      <w:r w:rsidR="00D637AE">
        <w:t xml:space="preserve">punkte nurodytą </w:t>
      </w:r>
      <w:r w:rsidR="003A44A7" w:rsidRPr="003A44A7">
        <w:t>veikl</w:t>
      </w:r>
      <w:r w:rsidR="003A44A7">
        <w:t>ą</w:t>
      </w:r>
      <w:r w:rsidR="003A44A7" w:rsidRPr="003A44A7">
        <w:t>.</w:t>
      </w:r>
    </w:p>
    <w:p w14:paraId="53604669" w14:textId="505D1627" w:rsidR="00C734CC" w:rsidRDefault="009A6FB4" w:rsidP="009A6FB4">
      <w:pPr>
        <w:ind w:firstLine="851"/>
        <w:jc w:val="both"/>
        <w:rPr>
          <w:rFonts w:cstheme="minorHAnsi"/>
        </w:rPr>
      </w:pPr>
      <w:r w:rsidRPr="00C1334D">
        <w:rPr>
          <w:rFonts w:cstheme="minorHAnsi"/>
        </w:rPr>
        <w:t xml:space="preserve">Didžiausia galima projekto finansuojamoji dalis, kai tinkamos finansuoti išlaidos nustatomos vadovaujantis </w:t>
      </w:r>
      <w:r w:rsidRPr="00C1334D">
        <w:rPr>
          <w:rFonts w:cstheme="minorHAnsi"/>
          <w:i/>
        </w:rPr>
        <w:t xml:space="preserve">de </w:t>
      </w:r>
      <w:proofErr w:type="spellStart"/>
      <w:r w:rsidRPr="00C1334D">
        <w:rPr>
          <w:rFonts w:cstheme="minorHAnsi"/>
          <w:i/>
        </w:rPr>
        <w:t>minimis</w:t>
      </w:r>
      <w:proofErr w:type="spellEnd"/>
      <w:r w:rsidRPr="00C1334D">
        <w:rPr>
          <w:rFonts w:cstheme="minorHAnsi"/>
        </w:rPr>
        <w:t xml:space="preserve"> reglamento nuostatomis, negali viršyti </w:t>
      </w:r>
      <w:r w:rsidRPr="00C1334D">
        <w:rPr>
          <w:rFonts w:cstheme="minorHAnsi"/>
          <w:b/>
          <w:bCs/>
        </w:rPr>
        <w:t>100 procentų</w:t>
      </w:r>
      <w:r w:rsidRPr="00C1334D">
        <w:rPr>
          <w:rFonts w:cstheme="minorHAnsi"/>
        </w:rPr>
        <w:t xml:space="preserve"> visų tinkamų finansuoti projekto išlaidų.</w:t>
      </w:r>
    </w:p>
    <w:tbl>
      <w:tblPr>
        <w:tblStyle w:val="TableGrid"/>
        <w:tblW w:w="0" w:type="auto"/>
        <w:tblLook w:val="04A0" w:firstRow="1" w:lastRow="0" w:firstColumn="1" w:lastColumn="0" w:noHBand="0" w:noVBand="1"/>
      </w:tblPr>
      <w:tblGrid>
        <w:gridCol w:w="2830"/>
        <w:gridCol w:w="7932"/>
      </w:tblGrid>
      <w:tr w:rsidR="00392BD5" w:rsidRPr="00C1334D" w14:paraId="4803583D" w14:textId="77777777" w:rsidTr="00C734CC">
        <w:tc>
          <w:tcPr>
            <w:tcW w:w="2830" w:type="dxa"/>
          </w:tcPr>
          <w:p w14:paraId="1FDF5BA2" w14:textId="523CCE81" w:rsidR="00392BD5" w:rsidRPr="00C1334D" w:rsidRDefault="00392BD5" w:rsidP="00392BD5">
            <w:pPr>
              <w:rPr>
                <w:rFonts w:cstheme="minorHAnsi"/>
                <w:b/>
                <w:bCs/>
                <w:caps/>
              </w:rPr>
            </w:pPr>
            <w:r w:rsidRPr="00C1334D">
              <w:rPr>
                <w:rFonts w:eastAsia="Calibri" w:cstheme="minorHAnsi"/>
                <w:b/>
                <w:bCs/>
              </w:rPr>
              <w:t xml:space="preserve">5.1. darbuotojų (mokytojų) darbo užmokesčio </w:t>
            </w:r>
            <w:r w:rsidRPr="00C1334D">
              <w:rPr>
                <w:rFonts w:eastAsia="Calibri" w:cstheme="minorHAnsi"/>
                <w:b/>
                <w:bCs/>
                <w:lang w:eastAsia="lt-LT"/>
              </w:rPr>
              <w:t>išlaidos</w:t>
            </w:r>
          </w:p>
        </w:tc>
        <w:tc>
          <w:tcPr>
            <w:tcW w:w="7932" w:type="dxa"/>
          </w:tcPr>
          <w:p w14:paraId="29E1DB4E" w14:textId="4EE348E2" w:rsidR="00392BD5" w:rsidRDefault="004110CE" w:rsidP="00392BD5">
            <w:pPr>
              <w:jc w:val="both"/>
              <w:rPr>
                <w:rFonts w:eastAsia="Calibri" w:cstheme="minorHAnsi"/>
                <w:color w:val="000000"/>
              </w:rPr>
            </w:pPr>
            <w:r w:rsidRPr="004110CE">
              <w:rPr>
                <w:rFonts w:eastAsia="Calibri"/>
                <w:b/>
                <w:bCs/>
                <w:szCs w:val="24"/>
              </w:rPr>
              <w:t>L</w:t>
            </w:r>
            <w:r w:rsidR="00CE0EBB" w:rsidRPr="004110CE">
              <w:rPr>
                <w:rFonts w:eastAsia="Calibri"/>
                <w:b/>
                <w:bCs/>
                <w:szCs w:val="24"/>
              </w:rPr>
              <w:t>icencijuoto profesinio mokymo teikėjo, verslo asociacijos, prekybos, pramonės ir amatų rūmų</w:t>
            </w:r>
            <w:r w:rsidR="00CE0EBB">
              <w:rPr>
                <w:rFonts w:eastAsia="Calibri"/>
                <w:szCs w:val="24"/>
              </w:rPr>
              <w:t xml:space="preserve">  darbuotojų (mokytojų) darbo užmokesčio </w:t>
            </w:r>
            <w:r w:rsidR="00CE0EBB">
              <w:rPr>
                <w:rFonts w:eastAsia="Calibri"/>
                <w:szCs w:val="24"/>
                <w:lang w:eastAsia="lt-LT"/>
              </w:rPr>
              <w:t>išlaidos</w:t>
            </w:r>
            <w:r>
              <w:rPr>
                <w:rFonts w:eastAsia="Calibri" w:cstheme="minorHAnsi"/>
                <w:lang w:eastAsia="lt-LT"/>
              </w:rPr>
              <w:t xml:space="preserve">. </w:t>
            </w:r>
            <w:r w:rsidR="00392BD5" w:rsidRPr="00C1334D">
              <w:rPr>
                <w:rFonts w:eastAsia="Calibri" w:cstheme="minorHAnsi"/>
                <w:lang w:eastAsia="lt-LT"/>
              </w:rPr>
              <w:t xml:space="preserve">Mokama už valandas, kurias mokytojai </w:t>
            </w:r>
            <w:r w:rsidR="00392BD5" w:rsidRPr="00C1334D">
              <w:rPr>
                <w:rFonts w:cstheme="minorHAnsi"/>
                <w:lang w:eastAsia="lt-LT"/>
              </w:rPr>
              <w:t>dalyvauja</w:t>
            </w:r>
            <w:r w:rsidR="00392BD5" w:rsidRPr="00C1334D">
              <w:rPr>
                <w:rFonts w:eastAsia="Calibri" w:cstheme="minorHAnsi"/>
                <w:lang w:eastAsia="lt-LT"/>
              </w:rPr>
              <w:t xml:space="preserve"> mokyme (moko).</w:t>
            </w:r>
            <w:r w:rsidR="00392BD5" w:rsidRPr="00C1334D">
              <w:rPr>
                <w:rFonts w:eastAsia="Calibri" w:cstheme="minorHAnsi"/>
                <w:color w:val="000000"/>
              </w:rPr>
              <w:t xml:space="preserve"> Šios išlaidos yra tinkamos finansuoti tik tais atvejais, kai pareiškėjas</w:t>
            </w:r>
            <w:r w:rsidR="00392BD5" w:rsidRPr="00C1334D">
              <w:rPr>
                <w:rFonts w:cstheme="minorHAnsi"/>
                <w:lang w:eastAsia="lt-LT"/>
              </w:rPr>
              <w:t xml:space="preserve"> </w:t>
            </w:r>
            <w:r w:rsidR="00392BD5" w:rsidRPr="00C1334D">
              <w:rPr>
                <w:rFonts w:eastAsia="Calibri" w:cstheme="minorHAnsi"/>
                <w:color w:val="000000"/>
              </w:rPr>
              <w:t>ir (arba) partneris pats vykdo Aprašo 10 punkte nurodytas ir atitinkamai suplanuotas projekto mokymo veiklas.</w:t>
            </w:r>
          </w:p>
          <w:p w14:paraId="1B869BA7" w14:textId="77777777" w:rsidR="00392BD5" w:rsidRDefault="00392BD5" w:rsidP="00392BD5">
            <w:pPr>
              <w:jc w:val="both"/>
              <w:rPr>
                <w:rFonts w:eastAsiaTheme="minorEastAsia" w:cstheme="minorHAnsi"/>
                <w:bCs/>
                <w:color w:val="000000" w:themeColor="text1"/>
                <w:kern w:val="24"/>
                <w:lang w:eastAsia="lt-LT"/>
              </w:rPr>
            </w:pPr>
          </w:p>
          <w:p w14:paraId="56CB1577" w14:textId="2A15EE96" w:rsidR="00392BD5" w:rsidRPr="00392BD5" w:rsidRDefault="00392BD5" w:rsidP="00392BD5">
            <w:pPr>
              <w:jc w:val="both"/>
              <w:rPr>
                <w:rFonts w:eastAsia="Calibri" w:cstheme="minorHAnsi"/>
                <w:color w:val="000000"/>
              </w:rPr>
            </w:pPr>
            <w:r>
              <w:rPr>
                <w:rFonts w:eastAsiaTheme="minorEastAsia" w:cstheme="minorHAnsi"/>
                <w:bCs/>
                <w:color w:val="000000" w:themeColor="text1"/>
                <w:kern w:val="24"/>
                <w:lang w:eastAsia="lt-LT"/>
              </w:rPr>
              <w:t>M</w:t>
            </w:r>
            <w:r w:rsidRPr="00C1334D">
              <w:rPr>
                <w:rFonts w:eastAsiaTheme="minorEastAsia" w:cstheme="minorHAnsi"/>
                <w:bCs/>
                <w:color w:val="000000" w:themeColor="text1"/>
                <w:kern w:val="24"/>
                <w:lang w:eastAsia="lt-LT"/>
              </w:rPr>
              <w:t>okytojų darbo užmokesčio išlaidos</w:t>
            </w:r>
            <w:r w:rsidRPr="00C1334D">
              <w:rPr>
                <w:rFonts w:eastAsiaTheme="minorEastAsia" w:cstheme="minorHAnsi"/>
                <w:color w:val="000000" w:themeColor="text1"/>
                <w:kern w:val="24"/>
                <w:lang w:eastAsia="lt-LT"/>
              </w:rPr>
              <w:t xml:space="preserve"> grindžiamos </w:t>
            </w:r>
            <w:r w:rsidRPr="00C1334D">
              <w:rPr>
                <w:rFonts w:cstheme="minorHAnsi"/>
                <w:lang w:eastAsia="lt-LT"/>
              </w:rPr>
              <w:t>remiantis Rekomendacijų dėl projektų išlaidų atitikties Europos Sąjungos struktūrinių fondų reikalavimams 11 dalies „Projekto tinkamų finansuoti išlaidų tipai“ 11.6. skyriaus „Darbo užmokestis“ 149 p., t.</w:t>
            </w:r>
            <w:r w:rsidR="002640C9">
              <w:rPr>
                <w:rFonts w:cstheme="minorHAnsi"/>
                <w:lang w:eastAsia="lt-LT"/>
              </w:rPr>
              <w:t xml:space="preserve"> </w:t>
            </w:r>
            <w:r w:rsidRPr="00C1334D">
              <w:rPr>
                <w:rFonts w:cstheme="minorHAnsi"/>
                <w:lang w:eastAsia="lt-LT"/>
              </w:rPr>
              <w:t>y. darbo užmokesčio išlaidos neturi viršyti atitinkamos specializacijos ir kvalifikacijos darbuotojams taikomų rinkos dydžių, išskyrus tinkamai pagrįstus atvejus. Rekomenduojama naudotis Lietuvos statistikos departamento skelbiamais duomenimis, viešai skelbiama informacija apie vidutinį darbo užmokestį įmonėje (įstaigoje, organizacijoje) arba pateikti istorinius asmens darbo užmokesčio duomenis arba duomenis apie įprastai įmonėje (įstaigoje, organizacijoje taikomą darbo užmokestį už tas pačias funkcijas ir (ar) pareigas (pavyzdžiui, pažyma dėl konkretaus darbuotojo 3–12 mėnesių darbo užmokesčio vidurkio, pažyma dėl atitinkamos pareigybės (ar panašias funkcijas atliekančių) darbuotojų bendro darbo užmokesčių vidurkio ir pan.)</w:t>
            </w:r>
          </w:p>
        </w:tc>
      </w:tr>
      <w:tr w:rsidR="00392BD5" w:rsidRPr="00C1334D" w14:paraId="0BF714BA" w14:textId="77777777" w:rsidTr="00C734CC">
        <w:tc>
          <w:tcPr>
            <w:tcW w:w="2830" w:type="dxa"/>
          </w:tcPr>
          <w:p w14:paraId="1934022F" w14:textId="04A95A20" w:rsidR="00392BD5" w:rsidRPr="00C1334D" w:rsidRDefault="00392BD5" w:rsidP="00392BD5">
            <w:pPr>
              <w:tabs>
                <w:tab w:val="left" w:pos="34"/>
                <w:tab w:val="left" w:pos="580"/>
              </w:tabs>
              <w:ind w:left="34" w:hanging="34"/>
              <w:jc w:val="both"/>
              <w:rPr>
                <w:rFonts w:eastAsia="Calibri" w:cstheme="minorHAnsi"/>
                <w:b/>
                <w:bCs/>
              </w:rPr>
            </w:pPr>
            <w:r w:rsidRPr="00C1334D">
              <w:rPr>
                <w:rFonts w:eastAsia="Calibri" w:cstheme="minorHAnsi"/>
                <w:b/>
                <w:bCs/>
              </w:rPr>
              <w:t xml:space="preserve">5.2. </w:t>
            </w:r>
            <w:r w:rsidRPr="00C1334D">
              <w:rPr>
                <w:rFonts w:eastAsia="Calibri" w:cstheme="minorHAnsi"/>
                <w:b/>
                <w:bCs/>
                <w:lang w:eastAsia="lt-LT"/>
              </w:rPr>
              <w:t>kelionių Lietuvos Respublikoje</w:t>
            </w:r>
            <w:r w:rsidRPr="00C1334D">
              <w:rPr>
                <w:rFonts w:cstheme="minorHAnsi"/>
                <w:b/>
                <w:bCs/>
                <w:lang w:eastAsia="lt-LT"/>
              </w:rPr>
              <w:t xml:space="preserve"> išlaidos</w:t>
            </w:r>
          </w:p>
        </w:tc>
        <w:tc>
          <w:tcPr>
            <w:tcW w:w="7932" w:type="dxa"/>
          </w:tcPr>
          <w:p w14:paraId="622777FE" w14:textId="587F74FB" w:rsidR="00392BD5" w:rsidRPr="00C1334D" w:rsidRDefault="004110CE" w:rsidP="00392BD5">
            <w:pPr>
              <w:tabs>
                <w:tab w:val="left" w:pos="34"/>
                <w:tab w:val="left" w:pos="580"/>
              </w:tabs>
              <w:ind w:left="34" w:hanging="34"/>
              <w:jc w:val="both"/>
              <w:rPr>
                <w:rFonts w:cstheme="minorHAnsi"/>
                <w:lang w:eastAsia="lt-LT"/>
              </w:rPr>
            </w:pPr>
            <w:r w:rsidRPr="004110CE">
              <w:rPr>
                <w:rFonts w:eastAsia="Calibri" w:cstheme="minorHAnsi"/>
                <w:b/>
                <w:bCs/>
              </w:rPr>
              <w:t>L</w:t>
            </w:r>
            <w:r w:rsidR="00392BD5" w:rsidRPr="004110CE">
              <w:rPr>
                <w:rFonts w:eastAsia="Calibri" w:cstheme="minorHAnsi"/>
                <w:b/>
                <w:bCs/>
              </w:rPr>
              <w:t>icencijuoto profesinio mokymo teikėjo, verslo asociacijos, prekybos, pramonės ir amatų rūmų</w:t>
            </w:r>
            <w:r w:rsidR="00392BD5" w:rsidRPr="00C1334D">
              <w:rPr>
                <w:rFonts w:eastAsia="Calibri" w:cstheme="minorHAnsi"/>
              </w:rPr>
              <w:t xml:space="preserve"> darbuotojų (mokytojų) </w:t>
            </w:r>
            <w:r w:rsidR="00392BD5" w:rsidRPr="00C1334D">
              <w:rPr>
                <w:rFonts w:eastAsia="Calibri" w:cstheme="minorHAnsi"/>
                <w:lang w:eastAsia="lt-LT"/>
              </w:rPr>
              <w:t>tiesiogiai su projektu susijusios kelionių Lietuvos Respublikoje</w:t>
            </w:r>
            <w:r w:rsidR="00392BD5" w:rsidRPr="00C1334D">
              <w:rPr>
                <w:rFonts w:cstheme="minorHAnsi"/>
                <w:lang w:eastAsia="lt-LT"/>
              </w:rPr>
              <w:t xml:space="preserve"> išlaidos.</w:t>
            </w:r>
          </w:p>
          <w:p w14:paraId="6144D1E1" w14:textId="2A29207A" w:rsidR="00392BD5" w:rsidRPr="00C1334D" w:rsidRDefault="00392BD5" w:rsidP="00392BD5">
            <w:pPr>
              <w:tabs>
                <w:tab w:val="left" w:pos="34"/>
                <w:tab w:val="left" w:pos="580"/>
              </w:tabs>
              <w:ind w:left="34" w:hanging="34"/>
              <w:jc w:val="both"/>
              <w:rPr>
                <w:rFonts w:cstheme="minorHAnsi"/>
                <w:lang w:eastAsia="lt-LT"/>
              </w:rPr>
            </w:pPr>
            <w:r w:rsidRPr="00C1334D">
              <w:rPr>
                <w:rFonts w:cstheme="minorHAnsi"/>
                <w:lang w:eastAsia="lt-LT"/>
              </w:rPr>
              <w:t>Šios išlaidos yra tinkamos finansuoti tik tais atvejais, kai pareiškėjas ir (arba) partneris pats vykdo Aprašo 10 punkte nurodytas ir atitinkamai suplanuotas projekto mokymo veiklas.</w:t>
            </w:r>
          </w:p>
          <w:p w14:paraId="062B50F4" w14:textId="77777777" w:rsidR="00392BD5" w:rsidRPr="00C1334D" w:rsidRDefault="00392BD5" w:rsidP="00392BD5">
            <w:pPr>
              <w:shd w:val="clear" w:color="auto" w:fill="FFFFFF"/>
              <w:spacing w:line="276" w:lineRule="atLeast"/>
              <w:jc w:val="both"/>
              <w:textAlignment w:val="baseline"/>
              <w:rPr>
                <w:rFonts w:eastAsia="Times New Roman" w:cstheme="minorHAnsi"/>
                <w:color w:val="000000"/>
                <w:lang w:eastAsia="lt-LT"/>
              </w:rPr>
            </w:pPr>
            <w:r w:rsidRPr="00C1334D">
              <w:rPr>
                <w:rFonts w:eastAsia="Times New Roman" w:cstheme="minorHAnsi"/>
                <w:color w:val="000000"/>
                <w:lang w:eastAsia="lt-LT"/>
              </w:rPr>
              <w:t>Kuro ir viešojo transporto išlaidų fiksuotųjų įkainių nustatymo tyrimo ataskaita.</w:t>
            </w:r>
          </w:p>
          <w:p w14:paraId="46CD50D2" w14:textId="77777777" w:rsidR="00392BD5" w:rsidRPr="00C1334D" w:rsidRDefault="002D1F49" w:rsidP="00392BD5">
            <w:pPr>
              <w:shd w:val="clear" w:color="auto" w:fill="FFFFFF"/>
              <w:spacing w:line="276" w:lineRule="atLeast"/>
              <w:jc w:val="both"/>
              <w:textAlignment w:val="baseline"/>
              <w:rPr>
                <w:rStyle w:val="Hyperlink"/>
                <w:rFonts w:eastAsia="Times New Roman" w:cstheme="minorHAnsi"/>
                <w:lang w:eastAsia="lt-LT"/>
              </w:rPr>
            </w:pPr>
            <w:hyperlink r:id="rId20" w:history="1">
              <w:r w:rsidR="00392BD5" w:rsidRPr="00C1334D">
                <w:rPr>
                  <w:rStyle w:val="Hyperlink"/>
                  <w:rFonts w:eastAsia="Times New Roman" w:cstheme="minorHAnsi"/>
                  <w:lang w:eastAsia="lt-LT"/>
                </w:rPr>
                <w:t>http://www.esinvesticijos.lt/lt/dokumentai/kuro-ir-viesojo-transporto-islaidu-fiksuotuju-ikainiu-nustatymo-tyrimo-ataskaita</w:t>
              </w:r>
            </w:hyperlink>
          </w:p>
          <w:p w14:paraId="4DA27141" w14:textId="77777777" w:rsidR="00392BD5" w:rsidRPr="00C1334D" w:rsidRDefault="00392BD5" w:rsidP="00392BD5">
            <w:pPr>
              <w:shd w:val="clear" w:color="auto" w:fill="FFFFFF"/>
              <w:spacing w:line="276" w:lineRule="atLeast"/>
              <w:jc w:val="both"/>
              <w:textAlignment w:val="baseline"/>
              <w:rPr>
                <w:rStyle w:val="Hyperlink"/>
                <w:rFonts w:eastAsia="Times New Roman" w:cstheme="minorHAnsi"/>
              </w:rPr>
            </w:pPr>
          </w:p>
          <w:p w14:paraId="6BDFA786" w14:textId="77777777" w:rsidR="00392BD5" w:rsidRPr="00C1334D" w:rsidRDefault="00392BD5" w:rsidP="00392BD5">
            <w:pPr>
              <w:shd w:val="clear" w:color="auto" w:fill="FFFFFF"/>
              <w:spacing w:line="276" w:lineRule="atLeast"/>
              <w:jc w:val="both"/>
              <w:textAlignment w:val="baseline"/>
              <w:rPr>
                <w:rFonts w:cstheme="minorHAnsi"/>
                <w:b/>
                <w:bCs/>
              </w:rPr>
            </w:pPr>
            <w:r w:rsidRPr="00C1334D">
              <w:rPr>
                <w:rFonts w:cstheme="minorHAnsi"/>
                <w:b/>
                <w:bCs/>
              </w:rPr>
              <w:t>Fiksuotojo įkainio dydžiai:</w:t>
            </w:r>
          </w:p>
          <w:p w14:paraId="7E2AA282" w14:textId="77777777" w:rsidR="00392BD5" w:rsidRPr="00C1334D" w:rsidRDefault="00392BD5" w:rsidP="00392BD5">
            <w:pPr>
              <w:shd w:val="clear" w:color="auto" w:fill="FFFFFF"/>
              <w:spacing w:line="276" w:lineRule="atLeast"/>
              <w:jc w:val="both"/>
              <w:textAlignment w:val="baseline"/>
              <w:rPr>
                <w:rFonts w:cstheme="minorHAnsi"/>
              </w:rPr>
            </w:pPr>
            <w:r w:rsidRPr="00C1334D">
              <w:rPr>
                <w:rFonts w:cstheme="minorHAnsi"/>
                <w:b/>
                <w:bCs/>
              </w:rPr>
              <w:t>0,08</w:t>
            </w:r>
            <w:r w:rsidRPr="00C1334D">
              <w:rPr>
                <w:rFonts w:cstheme="minorHAnsi"/>
              </w:rPr>
              <w:t xml:space="preserve"> Eur/km (su PVM)</w:t>
            </w:r>
          </w:p>
          <w:p w14:paraId="44A9458B" w14:textId="77777777" w:rsidR="00392BD5" w:rsidRPr="00C1334D" w:rsidRDefault="00392BD5" w:rsidP="00392BD5">
            <w:pPr>
              <w:shd w:val="clear" w:color="auto" w:fill="FFFFFF"/>
              <w:spacing w:line="276" w:lineRule="atLeast"/>
              <w:jc w:val="both"/>
              <w:textAlignment w:val="baseline"/>
              <w:rPr>
                <w:rFonts w:cstheme="minorHAnsi"/>
              </w:rPr>
            </w:pPr>
            <w:r w:rsidRPr="00C1334D">
              <w:rPr>
                <w:rFonts w:cstheme="minorHAnsi"/>
                <w:b/>
                <w:bCs/>
              </w:rPr>
              <w:t>0,07</w:t>
            </w:r>
            <w:r w:rsidRPr="00C1334D">
              <w:rPr>
                <w:rFonts w:cstheme="minorHAnsi"/>
              </w:rPr>
              <w:t xml:space="preserve"> Eur/km (be PVM) </w:t>
            </w:r>
          </w:p>
          <w:p w14:paraId="2CDDCA20" w14:textId="77777777" w:rsidR="00392BD5" w:rsidRPr="00C1334D" w:rsidRDefault="00392BD5" w:rsidP="00392BD5">
            <w:pPr>
              <w:shd w:val="clear" w:color="auto" w:fill="FFFFFF"/>
              <w:spacing w:line="276" w:lineRule="atLeast"/>
              <w:jc w:val="both"/>
              <w:textAlignment w:val="baseline"/>
              <w:rPr>
                <w:rFonts w:cstheme="minorHAnsi"/>
              </w:rPr>
            </w:pPr>
          </w:p>
          <w:p w14:paraId="53A0054A" w14:textId="77777777" w:rsidR="00392BD5" w:rsidRPr="00C1334D" w:rsidRDefault="00392BD5" w:rsidP="00392BD5">
            <w:pPr>
              <w:shd w:val="clear" w:color="auto" w:fill="FFFFFF"/>
              <w:spacing w:line="276" w:lineRule="atLeast"/>
              <w:jc w:val="both"/>
              <w:textAlignment w:val="baseline"/>
              <w:rPr>
                <w:rFonts w:cstheme="minorHAnsi"/>
              </w:rPr>
            </w:pPr>
            <w:r w:rsidRPr="00C1334D">
              <w:rPr>
                <w:rFonts w:cstheme="minorHAnsi"/>
              </w:rPr>
              <w:t>Atstumai nustatomi remiantis:</w:t>
            </w:r>
          </w:p>
          <w:p w14:paraId="3CF7D5A7" w14:textId="77777777" w:rsidR="00392BD5" w:rsidRPr="00C1334D" w:rsidRDefault="00392BD5" w:rsidP="00392BD5">
            <w:pPr>
              <w:numPr>
                <w:ilvl w:val="0"/>
                <w:numId w:val="20"/>
              </w:numPr>
              <w:spacing w:before="240" w:line="276" w:lineRule="auto"/>
              <w:jc w:val="both"/>
              <w:rPr>
                <w:rFonts w:cstheme="minorHAnsi"/>
              </w:rPr>
            </w:pPr>
            <w:r w:rsidRPr="00C1334D">
              <w:rPr>
                <w:rFonts w:cstheme="minorHAnsi"/>
              </w:rPr>
              <w:lastRenderedPageBreak/>
              <w:t>tyrimo ataskaitos 7 priede „Atstumai“ pateikiama atstumų lentele,</w:t>
            </w:r>
          </w:p>
          <w:p w14:paraId="7B4472DA" w14:textId="0ACC457B" w:rsidR="00392BD5" w:rsidRPr="00C1334D" w:rsidRDefault="00392BD5" w:rsidP="00392BD5">
            <w:pPr>
              <w:tabs>
                <w:tab w:val="left" w:pos="34"/>
                <w:tab w:val="left" w:pos="272"/>
                <w:tab w:val="left" w:pos="490"/>
              </w:tabs>
              <w:jc w:val="both"/>
              <w:rPr>
                <w:rFonts w:cstheme="minorHAnsi"/>
                <w:lang w:eastAsia="lt-LT"/>
              </w:rPr>
            </w:pPr>
            <w:r w:rsidRPr="00C1334D">
              <w:rPr>
                <w:rFonts w:cstheme="minorHAnsi"/>
              </w:rPr>
              <w:t xml:space="preserve">projekto vykdytojo deklaruotu nuvažiuotų kilometrų skaičiumi (šis būdas taikomas, jeigu nėra galimybės taikyti 1-ojo būdo, pavyzdžiui, jeigu 7 priedo lentelėje nenurodytas reikiamas maršrutas). Įgyvendinančiosios institucijos patikrina nuvažiuotų kilometrų skaičių naudodamos internete viešai skelbiamas atstumų skaičiuokles, pavyzdžiui, </w:t>
            </w:r>
            <w:hyperlink r:id="rId21" w:history="1">
              <w:r w:rsidRPr="00C1334D">
                <w:rPr>
                  <w:rStyle w:val="Hyperlink"/>
                  <w:rFonts w:cstheme="minorHAnsi"/>
                </w:rPr>
                <w:t>www.maps.lt</w:t>
              </w:r>
            </w:hyperlink>
            <w:r w:rsidRPr="00C1334D">
              <w:rPr>
                <w:rFonts w:cstheme="minorHAnsi"/>
              </w:rPr>
              <w:t xml:space="preserve"> arba </w:t>
            </w:r>
            <w:hyperlink r:id="rId22" w:history="1">
              <w:r w:rsidRPr="00C1334D">
                <w:rPr>
                  <w:rStyle w:val="Hyperlink"/>
                  <w:rFonts w:cstheme="minorHAnsi"/>
                </w:rPr>
                <w:t>https://maps.google.lt</w:t>
              </w:r>
            </w:hyperlink>
            <w:r w:rsidRPr="00C1334D">
              <w:rPr>
                <w:rFonts w:cstheme="minorHAnsi"/>
              </w:rPr>
              <w:t>.</w:t>
            </w:r>
          </w:p>
        </w:tc>
      </w:tr>
      <w:tr w:rsidR="00392BD5" w:rsidRPr="00C1334D" w14:paraId="00DCEA23" w14:textId="77777777" w:rsidTr="00C734CC">
        <w:tc>
          <w:tcPr>
            <w:tcW w:w="2830" w:type="dxa"/>
          </w:tcPr>
          <w:p w14:paraId="7E2F2FBA" w14:textId="79169D07" w:rsidR="00392BD5" w:rsidRPr="00C1334D" w:rsidRDefault="00392BD5" w:rsidP="00392BD5">
            <w:pPr>
              <w:tabs>
                <w:tab w:val="left" w:pos="34"/>
                <w:tab w:val="left" w:pos="580"/>
              </w:tabs>
              <w:ind w:left="34" w:hanging="34"/>
              <w:jc w:val="both"/>
              <w:rPr>
                <w:rFonts w:eastAsia="Calibri" w:cstheme="minorHAnsi"/>
                <w:b/>
                <w:bCs/>
              </w:rPr>
            </w:pPr>
            <w:r w:rsidRPr="00C1334D">
              <w:rPr>
                <w:rFonts w:eastAsia="Calibri" w:cstheme="minorHAnsi"/>
                <w:b/>
                <w:bCs/>
                <w:lang w:eastAsia="lt-LT"/>
              </w:rPr>
              <w:lastRenderedPageBreak/>
              <w:t>5.3. išlaidos tiesiogiai su projektu susijusioms medžiagoms ir reikmenims, kurie priskiriami trumpalaikiam turtui, įsigyti</w:t>
            </w:r>
          </w:p>
        </w:tc>
        <w:tc>
          <w:tcPr>
            <w:tcW w:w="7932" w:type="dxa"/>
          </w:tcPr>
          <w:p w14:paraId="19B09100" w14:textId="0B7695AC" w:rsidR="00392BD5" w:rsidRPr="00C1334D" w:rsidRDefault="00392BD5" w:rsidP="00392BD5">
            <w:pPr>
              <w:tabs>
                <w:tab w:val="left" w:pos="34"/>
                <w:tab w:val="left" w:pos="580"/>
              </w:tabs>
              <w:ind w:left="34" w:hanging="34"/>
              <w:jc w:val="both"/>
              <w:rPr>
                <w:rFonts w:eastAsia="Calibri" w:cstheme="minorHAnsi"/>
                <w:lang w:eastAsia="lt-LT"/>
              </w:rPr>
            </w:pPr>
            <w:r w:rsidRPr="00C1334D">
              <w:rPr>
                <w:rFonts w:eastAsia="Calibri" w:cstheme="minorHAnsi"/>
              </w:rPr>
              <w:t xml:space="preserve">Licencijuoto profesinio mokymo teikėjo, verslo asociacijos, prekybos, pramonės ir amatų rūmų darbuotojų (mokytojų) </w:t>
            </w:r>
            <w:r w:rsidRPr="00C1334D">
              <w:rPr>
                <w:rFonts w:eastAsia="Calibri" w:cstheme="minorHAnsi"/>
                <w:lang w:eastAsia="lt-LT"/>
              </w:rPr>
              <w:t>išlaidos tiesiogiai su projektu susijusioms medžiagoms ir reikmenims, kurie priskiriami trumpalaikiam turtui, įsigyti.</w:t>
            </w:r>
          </w:p>
          <w:p w14:paraId="2A5DDFF6" w14:textId="1CD10F30" w:rsidR="00392BD5" w:rsidRPr="00C1334D" w:rsidRDefault="00392BD5" w:rsidP="00392BD5">
            <w:pPr>
              <w:tabs>
                <w:tab w:val="left" w:pos="34"/>
                <w:tab w:val="left" w:pos="580"/>
              </w:tabs>
              <w:ind w:left="34" w:hanging="34"/>
              <w:jc w:val="both"/>
              <w:rPr>
                <w:rFonts w:eastAsia="Calibri" w:cstheme="minorHAnsi"/>
              </w:rPr>
            </w:pPr>
            <w:r w:rsidRPr="00C1334D">
              <w:rPr>
                <w:rFonts w:eastAsia="Calibri" w:cstheme="minorHAnsi"/>
                <w:color w:val="000000"/>
              </w:rPr>
              <w:t>Šios išlaidos yra tinkamos finansuoti tik tais atvejais, kai pareiškėjas ir (arba) partneris pats vykdo Aprašo 10 punkte nurodytas ir atitinkamai suplanuotas projekto mokymo veiklas</w:t>
            </w:r>
            <w:r w:rsidR="004110CE">
              <w:rPr>
                <w:rFonts w:eastAsia="Calibri" w:cstheme="minorHAnsi"/>
                <w:color w:val="000000"/>
              </w:rPr>
              <w:t>.</w:t>
            </w:r>
          </w:p>
          <w:p w14:paraId="04E09256" w14:textId="77777777" w:rsidR="004110CE" w:rsidRPr="00C1334D" w:rsidRDefault="004110CE" w:rsidP="004110CE">
            <w:pPr>
              <w:rPr>
                <w:rFonts w:cstheme="minorHAnsi"/>
                <w:b/>
                <w:bCs/>
                <w:lang w:eastAsia="lt-LT"/>
              </w:rPr>
            </w:pPr>
            <w:r>
              <w:rPr>
                <w:rFonts w:cstheme="minorHAnsi"/>
                <w:b/>
                <w:bCs/>
                <w:lang w:eastAsia="lt-LT"/>
              </w:rPr>
              <w:t xml:space="preserve">Išlaidoms pagrįsti gali būt teikiama: </w:t>
            </w:r>
          </w:p>
          <w:p w14:paraId="365A95EE" w14:textId="77777777" w:rsidR="004110CE" w:rsidRPr="00C1334D" w:rsidRDefault="004110CE" w:rsidP="004110CE">
            <w:pPr>
              <w:pStyle w:val="ListParagraph"/>
              <w:numPr>
                <w:ilvl w:val="0"/>
                <w:numId w:val="2"/>
              </w:numPr>
              <w:jc w:val="both"/>
              <w:rPr>
                <w:rFonts w:cstheme="minorHAnsi"/>
                <w:lang w:eastAsia="lt-LT"/>
              </w:rPr>
            </w:pPr>
            <w:r w:rsidRPr="00C1334D">
              <w:rPr>
                <w:rFonts w:cstheme="minorHAnsi"/>
                <w:lang w:eastAsia="lt-LT"/>
              </w:rPr>
              <w:t>preliminarūs tiekėjų komerciniai pasiūlymai (bent 2) ir (arba) kainų apklausos suvestinė,</w:t>
            </w:r>
          </w:p>
          <w:p w14:paraId="4C369723" w14:textId="77777777" w:rsidR="004110CE" w:rsidRPr="00C1334D" w:rsidRDefault="004110CE" w:rsidP="004110CE">
            <w:pPr>
              <w:pStyle w:val="ListParagraph"/>
              <w:numPr>
                <w:ilvl w:val="0"/>
                <w:numId w:val="2"/>
              </w:numPr>
              <w:jc w:val="both"/>
              <w:rPr>
                <w:rFonts w:cstheme="minorHAnsi"/>
                <w:lang w:eastAsia="lt-LT"/>
              </w:rPr>
            </w:pPr>
            <w:r w:rsidRPr="00C1334D">
              <w:rPr>
                <w:rFonts w:cstheme="minorHAnsi"/>
                <w:lang w:eastAsia="lt-LT"/>
              </w:rPr>
              <w:t>viešuosiuose informacijos šaltiniuose (pavyzdžiui, interneto svetainėse) skelbiama informacija,</w:t>
            </w:r>
          </w:p>
          <w:p w14:paraId="7346DEC4" w14:textId="65510516" w:rsidR="00392BD5" w:rsidRPr="00C1334D" w:rsidRDefault="004110CE" w:rsidP="004110CE">
            <w:pPr>
              <w:tabs>
                <w:tab w:val="left" w:pos="34"/>
                <w:tab w:val="left" w:pos="272"/>
                <w:tab w:val="left" w:pos="490"/>
              </w:tabs>
              <w:jc w:val="both"/>
              <w:rPr>
                <w:rFonts w:cstheme="minorHAnsi"/>
                <w:lang w:eastAsia="lt-LT"/>
              </w:rPr>
            </w:pPr>
            <w:r w:rsidRPr="00C1334D">
              <w:rPr>
                <w:rFonts w:cstheme="minorHAnsi"/>
                <w:lang w:eastAsia="lt-LT"/>
              </w:rPr>
              <w:t>anksčiau sudarytos sutartys.</w:t>
            </w:r>
          </w:p>
        </w:tc>
      </w:tr>
      <w:tr w:rsidR="00392BD5" w:rsidRPr="00C1334D" w14:paraId="045E9C90" w14:textId="77777777" w:rsidTr="00C734CC">
        <w:tc>
          <w:tcPr>
            <w:tcW w:w="2830" w:type="dxa"/>
          </w:tcPr>
          <w:p w14:paraId="168EE8F1" w14:textId="77777777" w:rsidR="00392BD5" w:rsidRPr="00C1334D" w:rsidRDefault="00392BD5" w:rsidP="00392BD5">
            <w:pPr>
              <w:tabs>
                <w:tab w:val="left" w:pos="34"/>
                <w:tab w:val="left" w:pos="580"/>
              </w:tabs>
              <w:ind w:left="34" w:hanging="34"/>
              <w:jc w:val="both"/>
              <w:rPr>
                <w:rFonts w:eastAsia="Calibri" w:cstheme="minorHAnsi"/>
                <w:b/>
                <w:bCs/>
              </w:rPr>
            </w:pPr>
            <w:r w:rsidRPr="00C1334D">
              <w:rPr>
                <w:rFonts w:eastAsia="Calibri" w:cstheme="minorHAnsi"/>
                <w:b/>
                <w:bCs/>
              </w:rPr>
              <w:t>5.4. mokomų asmenų (pameistrių) civilinės žalos atsakomybės draudimas;</w:t>
            </w:r>
          </w:p>
          <w:p w14:paraId="6B2829EC" w14:textId="77777777" w:rsidR="00392BD5" w:rsidRPr="00C1334D" w:rsidRDefault="00392BD5" w:rsidP="00392BD5">
            <w:pPr>
              <w:tabs>
                <w:tab w:val="left" w:pos="34"/>
                <w:tab w:val="left" w:pos="580"/>
              </w:tabs>
              <w:ind w:left="34" w:hanging="34"/>
              <w:jc w:val="both"/>
              <w:rPr>
                <w:rFonts w:eastAsia="Calibri" w:cstheme="minorHAnsi"/>
                <w:b/>
                <w:bCs/>
              </w:rPr>
            </w:pPr>
          </w:p>
        </w:tc>
        <w:tc>
          <w:tcPr>
            <w:tcW w:w="7932" w:type="dxa"/>
          </w:tcPr>
          <w:p w14:paraId="038B2F95" w14:textId="77777777" w:rsidR="00392BD5" w:rsidRPr="00C1334D" w:rsidRDefault="00392BD5" w:rsidP="00392BD5">
            <w:pPr>
              <w:tabs>
                <w:tab w:val="left" w:pos="34"/>
                <w:tab w:val="left" w:pos="272"/>
                <w:tab w:val="left" w:pos="490"/>
              </w:tabs>
              <w:jc w:val="both"/>
              <w:rPr>
                <w:rFonts w:cstheme="minorHAnsi"/>
                <w:lang w:eastAsia="lt-LT"/>
              </w:rPr>
            </w:pPr>
            <w:r w:rsidRPr="00C1334D">
              <w:rPr>
                <w:rFonts w:cstheme="minorHAnsi"/>
                <w:lang w:eastAsia="lt-LT"/>
              </w:rPr>
              <w:t>Darbdavio, apdraudusio savo darbuotojo (pameistrio) civilinę atsakomybę, draudimo išlaidos.</w:t>
            </w:r>
          </w:p>
          <w:p w14:paraId="24FCE3B9" w14:textId="77777777" w:rsidR="004110CE" w:rsidRPr="00C1334D" w:rsidRDefault="004110CE" w:rsidP="004110CE">
            <w:pPr>
              <w:rPr>
                <w:rFonts w:cstheme="minorHAnsi"/>
                <w:b/>
                <w:bCs/>
                <w:lang w:eastAsia="lt-LT"/>
              </w:rPr>
            </w:pPr>
            <w:r>
              <w:rPr>
                <w:rFonts w:cstheme="minorHAnsi"/>
                <w:b/>
                <w:bCs/>
                <w:lang w:eastAsia="lt-LT"/>
              </w:rPr>
              <w:t xml:space="preserve">Išlaidoms pagrįsti gali būt teikiama: </w:t>
            </w:r>
          </w:p>
          <w:p w14:paraId="7EDD2197" w14:textId="4788DF76" w:rsidR="00392BD5" w:rsidRPr="00C1334D" w:rsidRDefault="00392BD5" w:rsidP="00392BD5">
            <w:pPr>
              <w:tabs>
                <w:tab w:val="left" w:pos="34"/>
                <w:tab w:val="left" w:pos="272"/>
                <w:tab w:val="left" w:pos="490"/>
              </w:tabs>
              <w:jc w:val="both"/>
              <w:rPr>
                <w:rFonts w:cstheme="minorHAnsi"/>
                <w:lang w:eastAsia="lt-LT"/>
              </w:rPr>
            </w:pPr>
            <w:r w:rsidRPr="00C1334D">
              <w:rPr>
                <w:rFonts w:cstheme="minorHAnsi"/>
                <w:lang w:eastAsia="lt-LT"/>
              </w:rPr>
              <w:t>preliminarūs tiekėjų komerciniai pasiūlymai (bent 2) ir (arba) kainų apklausos suvestinė.</w:t>
            </w:r>
          </w:p>
        </w:tc>
      </w:tr>
      <w:tr w:rsidR="00392BD5" w:rsidRPr="00C1334D" w14:paraId="3E08D3B8" w14:textId="77777777" w:rsidTr="00C734CC">
        <w:tc>
          <w:tcPr>
            <w:tcW w:w="2830" w:type="dxa"/>
          </w:tcPr>
          <w:p w14:paraId="033CB439" w14:textId="678526C9" w:rsidR="00392BD5" w:rsidRPr="00C1334D" w:rsidRDefault="00392BD5" w:rsidP="00392BD5">
            <w:pPr>
              <w:tabs>
                <w:tab w:val="left" w:pos="34"/>
                <w:tab w:val="left" w:pos="580"/>
              </w:tabs>
              <w:ind w:left="34" w:hanging="34"/>
              <w:jc w:val="both"/>
              <w:rPr>
                <w:rFonts w:eastAsia="Calibri" w:cstheme="minorHAnsi"/>
                <w:b/>
                <w:bCs/>
              </w:rPr>
            </w:pPr>
            <w:r w:rsidRPr="00C1334D">
              <w:rPr>
                <w:rFonts w:eastAsia="Calibri" w:cstheme="minorHAnsi"/>
                <w:b/>
                <w:bCs/>
              </w:rPr>
              <w:t>5.5. su mokymo projektu susijusios konsultavimo paslaugų (mokymo organizavimo ir vykdymo) išlaidos</w:t>
            </w:r>
          </w:p>
        </w:tc>
        <w:tc>
          <w:tcPr>
            <w:tcW w:w="7932" w:type="dxa"/>
          </w:tcPr>
          <w:p w14:paraId="540E0A0D" w14:textId="7E0BFFEF" w:rsidR="00392BD5" w:rsidRPr="00C1334D" w:rsidRDefault="00392BD5" w:rsidP="00392BD5">
            <w:pPr>
              <w:tabs>
                <w:tab w:val="left" w:pos="34"/>
                <w:tab w:val="left" w:pos="580"/>
              </w:tabs>
              <w:ind w:left="34" w:hanging="34"/>
              <w:jc w:val="both"/>
              <w:rPr>
                <w:rFonts w:eastAsia="Calibri" w:cstheme="minorHAnsi"/>
                <w:color w:val="000000"/>
              </w:rPr>
            </w:pPr>
            <w:r w:rsidRPr="00C1334D">
              <w:rPr>
                <w:rFonts w:eastAsia="Calibri" w:cstheme="minorHAnsi"/>
              </w:rPr>
              <w:t xml:space="preserve">Šios išlaidos yra tinkamos finansuoti tik tais atvejais, kai pareiškėjas perka </w:t>
            </w:r>
            <w:r w:rsidRPr="00C1334D">
              <w:rPr>
                <w:rFonts w:eastAsia="Calibri" w:cstheme="minorHAnsi"/>
                <w:b/>
                <w:bCs/>
                <w:color w:val="000000"/>
                <w:u w:val="single"/>
              </w:rPr>
              <w:t>Aprašo 10.1</w:t>
            </w:r>
            <w:r w:rsidRPr="00C1334D">
              <w:rPr>
                <w:rFonts w:eastAsia="Calibri" w:cstheme="minorHAnsi"/>
                <w:color w:val="000000"/>
              </w:rPr>
              <w:t xml:space="preserve"> papunktyje  nurodytų ir atitinkamai suplanuotų projekto mokymo veiklų dalį, kuri gali sudaryti ne daugiau nei 30 procentų mokymo pagal konkrečią mokymo programą laiko (išskyrus atvejus, kai formalaus mokymo programoje ar jos modulyje praktinio ir teorinio mokymo santykis yra didesnis nei 30 procentų).</w:t>
            </w:r>
          </w:p>
          <w:p w14:paraId="4ADA9166" w14:textId="77777777" w:rsidR="00392BD5" w:rsidRPr="00C1334D" w:rsidRDefault="00392BD5" w:rsidP="00392BD5">
            <w:pPr>
              <w:tabs>
                <w:tab w:val="left" w:pos="34"/>
                <w:tab w:val="left" w:pos="272"/>
                <w:tab w:val="left" w:pos="490"/>
              </w:tabs>
              <w:jc w:val="both"/>
              <w:rPr>
                <w:rFonts w:cstheme="minorHAnsi"/>
                <w:lang w:eastAsia="lt-LT"/>
              </w:rPr>
            </w:pPr>
          </w:p>
        </w:tc>
      </w:tr>
      <w:tr w:rsidR="00392BD5" w:rsidRPr="00C1334D" w14:paraId="226FCDCE" w14:textId="77777777" w:rsidTr="00C734CC">
        <w:tc>
          <w:tcPr>
            <w:tcW w:w="2830" w:type="dxa"/>
          </w:tcPr>
          <w:p w14:paraId="17231625" w14:textId="5094AA3C" w:rsidR="00392BD5" w:rsidRPr="00C1334D" w:rsidRDefault="00392BD5" w:rsidP="00392BD5">
            <w:pPr>
              <w:tabs>
                <w:tab w:val="left" w:pos="34"/>
                <w:tab w:val="left" w:pos="580"/>
              </w:tabs>
              <w:ind w:left="34" w:hanging="34"/>
              <w:jc w:val="both"/>
              <w:rPr>
                <w:rFonts w:eastAsia="Calibri" w:cstheme="minorHAnsi"/>
                <w:b/>
                <w:bCs/>
              </w:rPr>
            </w:pPr>
            <w:r w:rsidRPr="00C1334D">
              <w:rPr>
                <w:rFonts w:eastAsia="Calibri" w:cstheme="minorHAnsi"/>
                <w:b/>
                <w:bCs/>
              </w:rPr>
              <w:t>5.6. mokymą baigusių darbuotojų kompetencijų vertinimo ir kompetencijų vertinimo organizavimo išlaidos</w:t>
            </w:r>
          </w:p>
        </w:tc>
        <w:tc>
          <w:tcPr>
            <w:tcW w:w="7932" w:type="dxa"/>
          </w:tcPr>
          <w:p w14:paraId="3815411D" w14:textId="1EF6CC7C" w:rsidR="00392BD5" w:rsidRPr="00C1334D" w:rsidRDefault="00392BD5" w:rsidP="00392BD5">
            <w:pPr>
              <w:tabs>
                <w:tab w:val="left" w:pos="34"/>
                <w:tab w:val="left" w:pos="272"/>
                <w:tab w:val="left" w:pos="490"/>
              </w:tabs>
              <w:jc w:val="both"/>
              <w:rPr>
                <w:rFonts w:cstheme="minorHAnsi"/>
                <w:lang w:eastAsia="lt-LT"/>
              </w:rPr>
            </w:pPr>
            <w:r w:rsidRPr="00C1334D">
              <w:rPr>
                <w:rFonts w:eastAsia="Calibri" w:cstheme="minorHAnsi"/>
              </w:rPr>
              <w:t xml:space="preserve">Paslaugų išlaidos, kai perkama kompetencijų vertinimo ir (ar) kompetencijų vertinimo organizavimo paslauga arba partnerio darbuotojų darbo užmokestis, kai kompetencijas vertina partneris. </w:t>
            </w:r>
          </w:p>
        </w:tc>
      </w:tr>
      <w:tr w:rsidR="002E2B2C" w:rsidRPr="00C1334D" w14:paraId="12B0E062" w14:textId="77777777" w:rsidTr="00C734CC">
        <w:tc>
          <w:tcPr>
            <w:tcW w:w="2830" w:type="dxa"/>
          </w:tcPr>
          <w:p w14:paraId="20D372AA" w14:textId="77777777" w:rsidR="002E2B2C" w:rsidRPr="00C1334D" w:rsidRDefault="002E2B2C" w:rsidP="00392BD5">
            <w:pPr>
              <w:tabs>
                <w:tab w:val="left" w:pos="34"/>
                <w:tab w:val="left" w:pos="580"/>
              </w:tabs>
              <w:ind w:left="34" w:hanging="34"/>
              <w:jc w:val="both"/>
              <w:rPr>
                <w:rFonts w:eastAsia="Calibri" w:cstheme="minorHAnsi"/>
                <w:b/>
                <w:bCs/>
              </w:rPr>
            </w:pPr>
          </w:p>
        </w:tc>
        <w:tc>
          <w:tcPr>
            <w:tcW w:w="7932" w:type="dxa"/>
          </w:tcPr>
          <w:p w14:paraId="6AE29D13" w14:textId="3EAA8D46" w:rsidR="002E2B2C" w:rsidRPr="00C1334D" w:rsidRDefault="002E2B2C" w:rsidP="00392BD5">
            <w:pPr>
              <w:tabs>
                <w:tab w:val="left" w:pos="34"/>
                <w:tab w:val="left" w:pos="272"/>
                <w:tab w:val="left" w:pos="490"/>
              </w:tabs>
              <w:jc w:val="both"/>
              <w:rPr>
                <w:rFonts w:eastAsia="Calibri" w:cstheme="minorHAnsi"/>
              </w:rPr>
            </w:pPr>
            <w:r w:rsidRPr="00C1334D">
              <w:rPr>
                <w:rFonts w:cstheme="minorHAnsi"/>
                <w:b/>
                <w:bCs/>
              </w:rPr>
              <w:t>Netiesioginės išlaidos</w:t>
            </w:r>
            <w:r>
              <w:rPr>
                <w:rFonts w:cstheme="minorHAnsi"/>
                <w:b/>
                <w:bCs/>
              </w:rPr>
              <w:t xml:space="preserve"> tinkamos finansuoti tik </w:t>
            </w:r>
            <w:r w:rsidR="009B3276">
              <w:rPr>
                <w:rFonts w:cstheme="minorHAnsi"/>
                <w:b/>
                <w:bCs/>
              </w:rPr>
              <w:t xml:space="preserve">kaip BBIR. </w:t>
            </w:r>
          </w:p>
        </w:tc>
      </w:tr>
    </w:tbl>
    <w:p w14:paraId="7598FBFE" w14:textId="36A38E81" w:rsidR="00C734CC" w:rsidRDefault="00C734CC" w:rsidP="005F67EF">
      <w:pPr>
        <w:rPr>
          <w:rFonts w:cstheme="minorHAnsi"/>
          <w:b/>
          <w:caps/>
        </w:rPr>
      </w:pPr>
    </w:p>
    <w:p w14:paraId="54B66185" w14:textId="60D809BB" w:rsidR="00C375B0" w:rsidRPr="006C3C45" w:rsidRDefault="00C375B0" w:rsidP="00C375B0">
      <w:pPr>
        <w:ind w:firstLine="851"/>
        <w:jc w:val="both"/>
        <w:rPr>
          <w:rFonts w:cstheme="minorHAnsi"/>
          <w:b/>
          <w:caps/>
        </w:rPr>
      </w:pPr>
      <w:r>
        <w:rPr>
          <w:rFonts w:cstheme="minorHAnsi"/>
        </w:rPr>
        <w:t>Atkreipiame dėmesį, kad Aprašo 39  punkte pateikiamas sąrašas išlaidų, kurios yra netinkamos finansuoti pagal šį Aprašą!!!</w:t>
      </w:r>
    </w:p>
    <w:p w14:paraId="3B9EC347" w14:textId="77777777" w:rsidR="00C375B0" w:rsidRPr="00C1334D" w:rsidRDefault="00C375B0" w:rsidP="005F67EF">
      <w:pPr>
        <w:rPr>
          <w:rFonts w:cstheme="minorHAnsi"/>
          <w:b/>
          <w:caps/>
        </w:rPr>
      </w:pPr>
    </w:p>
    <w:p w14:paraId="412C735F" w14:textId="24D0E987" w:rsidR="00D970A6" w:rsidRDefault="00D970A6" w:rsidP="005F67EF">
      <w:pPr>
        <w:rPr>
          <w:rFonts w:cstheme="minorHAnsi"/>
          <w:b/>
          <w:caps/>
        </w:rPr>
      </w:pPr>
    </w:p>
    <w:p w14:paraId="6F8267C7" w14:textId="78D43CE5" w:rsidR="004110CE" w:rsidRDefault="004110CE" w:rsidP="005F67EF">
      <w:pPr>
        <w:rPr>
          <w:rFonts w:cstheme="minorHAnsi"/>
          <w:b/>
          <w:caps/>
        </w:rPr>
      </w:pPr>
    </w:p>
    <w:p w14:paraId="013103EC" w14:textId="50702969" w:rsidR="004110CE" w:rsidRDefault="004110CE" w:rsidP="005F67EF">
      <w:pPr>
        <w:rPr>
          <w:rFonts w:cstheme="minorHAnsi"/>
          <w:b/>
          <w:caps/>
        </w:rPr>
      </w:pPr>
    </w:p>
    <w:p w14:paraId="79F16F38" w14:textId="116C9964" w:rsidR="004110CE" w:rsidRDefault="004110CE" w:rsidP="005F67EF">
      <w:pPr>
        <w:rPr>
          <w:rFonts w:cstheme="minorHAnsi"/>
          <w:b/>
          <w:caps/>
        </w:rPr>
      </w:pPr>
    </w:p>
    <w:p w14:paraId="0E4547E1" w14:textId="75D6E6B1" w:rsidR="00C375B0" w:rsidRDefault="00C375B0" w:rsidP="005F67EF">
      <w:pPr>
        <w:rPr>
          <w:rFonts w:cstheme="minorHAnsi"/>
          <w:b/>
          <w:caps/>
        </w:rPr>
      </w:pPr>
    </w:p>
    <w:p w14:paraId="6AC70443" w14:textId="6FFB5BB3" w:rsidR="004110CE" w:rsidRDefault="004110CE" w:rsidP="005F67EF">
      <w:pPr>
        <w:rPr>
          <w:rFonts w:cstheme="minorHAnsi"/>
          <w:b/>
          <w:caps/>
        </w:rPr>
      </w:pPr>
    </w:p>
    <w:p w14:paraId="18F9C875" w14:textId="418BEFAB" w:rsidR="004110CE" w:rsidRDefault="004110CE" w:rsidP="005F67EF">
      <w:pPr>
        <w:rPr>
          <w:rFonts w:cstheme="minorHAnsi"/>
          <w:b/>
          <w:caps/>
        </w:rPr>
      </w:pPr>
    </w:p>
    <w:p w14:paraId="307651AF" w14:textId="462862E4" w:rsidR="004110CE" w:rsidRDefault="004110CE" w:rsidP="005F67EF">
      <w:pPr>
        <w:rPr>
          <w:rFonts w:cstheme="minorHAnsi"/>
          <w:b/>
          <w:caps/>
        </w:rPr>
      </w:pPr>
    </w:p>
    <w:p w14:paraId="1666A723" w14:textId="7B26A92D" w:rsidR="004110CE" w:rsidRDefault="004110CE" w:rsidP="005F67EF">
      <w:pPr>
        <w:rPr>
          <w:rFonts w:cstheme="minorHAnsi"/>
          <w:b/>
          <w:caps/>
        </w:rPr>
      </w:pPr>
    </w:p>
    <w:p w14:paraId="4BA85383" w14:textId="1398B384" w:rsidR="004110CE" w:rsidRDefault="004110CE" w:rsidP="005F67EF">
      <w:pPr>
        <w:rPr>
          <w:rFonts w:cstheme="minorHAnsi"/>
          <w:b/>
          <w:caps/>
        </w:rPr>
      </w:pPr>
    </w:p>
    <w:p w14:paraId="642B8A25" w14:textId="755F9A4F" w:rsidR="004110CE" w:rsidRDefault="004110CE" w:rsidP="005F67EF">
      <w:pPr>
        <w:rPr>
          <w:rFonts w:cstheme="minorHAnsi"/>
          <w:b/>
          <w:caps/>
        </w:rPr>
      </w:pPr>
    </w:p>
    <w:p w14:paraId="26436B39" w14:textId="03753397" w:rsidR="004E0D57" w:rsidRPr="00C1334D" w:rsidRDefault="004E0D57" w:rsidP="005F67EF">
      <w:pPr>
        <w:rPr>
          <w:rFonts w:cstheme="minorHAnsi"/>
          <w:b/>
          <w:caps/>
        </w:rPr>
      </w:pPr>
    </w:p>
    <w:p w14:paraId="51704349" w14:textId="5CA38304" w:rsidR="00A37AA6" w:rsidRPr="00C1334D" w:rsidRDefault="00A37AA6" w:rsidP="00D970A6">
      <w:pPr>
        <w:pStyle w:val="ListParagraph"/>
        <w:jc w:val="center"/>
        <w:rPr>
          <w:rFonts w:cstheme="minorHAnsi"/>
          <w:b/>
          <w:bCs/>
          <w:sz w:val="28"/>
          <w:szCs w:val="28"/>
        </w:rPr>
      </w:pPr>
      <w:r w:rsidRPr="00C1334D">
        <w:rPr>
          <w:rFonts w:cstheme="minorHAnsi"/>
          <w:b/>
          <w:bCs/>
          <w:sz w:val="28"/>
          <w:szCs w:val="28"/>
        </w:rPr>
        <w:t>Privalomos viešinimo priemonės:</w:t>
      </w:r>
    </w:p>
    <w:p w14:paraId="72782AE1" w14:textId="77777777" w:rsidR="00D970A6" w:rsidRPr="00C1334D" w:rsidRDefault="00D970A6" w:rsidP="00D970A6">
      <w:pPr>
        <w:pStyle w:val="ListParagraph"/>
        <w:jc w:val="center"/>
        <w:rPr>
          <w:rFonts w:cstheme="minorHAnsi"/>
          <w:b/>
          <w:bCs/>
        </w:rPr>
      </w:pPr>
    </w:p>
    <w:p w14:paraId="5AD23AE8" w14:textId="20D3D1F3" w:rsidR="00A37AA6" w:rsidRPr="00C1334D" w:rsidRDefault="00A37AA6" w:rsidP="00A37AA6">
      <w:pPr>
        <w:pStyle w:val="ListParagraph"/>
        <w:numPr>
          <w:ilvl w:val="0"/>
          <w:numId w:val="2"/>
        </w:numPr>
        <w:jc w:val="both"/>
        <w:rPr>
          <w:rFonts w:cstheme="minorHAnsi"/>
        </w:rPr>
      </w:pPr>
      <w:r w:rsidRPr="00C1334D">
        <w:rPr>
          <w:rFonts w:cstheme="minorHAnsi"/>
        </w:rPr>
        <w:t>projekto įgyvendinimo pradžioje gerai matomoje vietoje pakabintas bent vienas plakatas (ne mažesnį kaip A3 formato su informacija apie įgyvendinamą projektą),</w:t>
      </w:r>
    </w:p>
    <w:p w14:paraId="4E2ACBFE" w14:textId="77777777" w:rsidR="00A37AA6" w:rsidRPr="00C1334D" w:rsidRDefault="00A37AA6" w:rsidP="00A37AA6">
      <w:pPr>
        <w:pStyle w:val="ListParagraph"/>
        <w:numPr>
          <w:ilvl w:val="0"/>
          <w:numId w:val="2"/>
        </w:numPr>
        <w:jc w:val="both"/>
        <w:rPr>
          <w:rFonts w:cstheme="minorHAnsi"/>
        </w:rPr>
      </w:pPr>
      <w:r w:rsidRPr="00C1334D">
        <w:rPr>
          <w:rFonts w:cstheme="minorHAnsi"/>
        </w:rPr>
        <w:t>trumpas projekto pristatymas projekto vykdytojo interneto svetainėje, jei tokia yra,</w:t>
      </w:r>
    </w:p>
    <w:p w14:paraId="5AE0B6D3" w14:textId="77777777" w:rsidR="00A37AA6" w:rsidRPr="00C1334D" w:rsidRDefault="00A37AA6" w:rsidP="00A37AA6">
      <w:pPr>
        <w:pStyle w:val="ListParagraph"/>
        <w:numPr>
          <w:ilvl w:val="0"/>
          <w:numId w:val="2"/>
        </w:numPr>
        <w:jc w:val="both"/>
        <w:rPr>
          <w:rFonts w:cstheme="minorHAnsi"/>
        </w:rPr>
      </w:pPr>
      <w:r w:rsidRPr="00C1334D">
        <w:rPr>
          <w:rFonts w:cstheme="minorHAnsi"/>
        </w:rPr>
        <w:t>informacija projekto dalyviams (pvz., skelbimai, kvietimai, programos, dalijamoji medžiaga).</w:t>
      </w:r>
    </w:p>
    <w:p w14:paraId="5216D82E" w14:textId="79D2978A" w:rsidR="00A37AA6" w:rsidRPr="00C1334D" w:rsidRDefault="002D1F49" w:rsidP="00A37AA6">
      <w:pPr>
        <w:rPr>
          <w:rFonts w:cstheme="minorHAnsi"/>
          <w:lang w:eastAsia="en-GB"/>
        </w:rPr>
      </w:pPr>
      <w:hyperlink r:id="rId23" w:history="1">
        <w:r w:rsidR="00A37AA6" w:rsidRPr="00C1334D">
          <w:rPr>
            <w:rStyle w:val="Hyperlink"/>
            <w:rFonts w:cstheme="minorHAnsi"/>
          </w:rPr>
          <w:t>Daugiau informacijos apie viešinimą</w:t>
        </w:r>
      </w:hyperlink>
    </w:p>
    <w:p w14:paraId="020B8154" w14:textId="77777777" w:rsidR="006219BA" w:rsidRPr="00C1334D" w:rsidRDefault="006219BA" w:rsidP="006219BA">
      <w:pPr>
        <w:rPr>
          <w:rFonts w:cstheme="minorHAnsi"/>
          <w:lang w:eastAsia="en-GB"/>
        </w:rPr>
      </w:pPr>
    </w:p>
    <w:sectPr w:rsidR="006219BA" w:rsidRPr="00C1334D" w:rsidSect="004E0D57">
      <w:pgSz w:w="11906" w:h="16838"/>
      <w:pgMar w:top="567" w:right="567" w:bottom="567"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E53D1" w14:textId="77777777" w:rsidR="002D1F49" w:rsidRDefault="002D1F49" w:rsidP="00493752">
      <w:pPr>
        <w:spacing w:after="0" w:line="240" w:lineRule="auto"/>
      </w:pPr>
      <w:r>
        <w:separator/>
      </w:r>
    </w:p>
  </w:endnote>
  <w:endnote w:type="continuationSeparator" w:id="0">
    <w:p w14:paraId="0C30436A" w14:textId="77777777" w:rsidR="002D1F49" w:rsidRDefault="002D1F49" w:rsidP="0049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UPC">
    <w:charset w:val="00"/>
    <w:family w:val="roman"/>
    <w:pitch w:val="variable"/>
    <w:sig w:usb0="81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F3C73" w14:textId="77777777" w:rsidR="002D1F49" w:rsidRDefault="002D1F49" w:rsidP="00493752">
      <w:pPr>
        <w:spacing w:after="0" w:line="240" w:lineRule="auto"/>
      </w:pPr>
      <w:r>
        <w:separator/>
      </w:r>
    </w:p>
  </w:footnote>
  <w:footnote w:type="continuationSeparator" w:id="0">
    <w:p w14:paraId="1637D48E" w14:textId="77777777" w:rsidR="002D1F49" w:rsidRDefault="002D1F49" w:rsidP="00493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1A9C"/>
    <w:multiLevelType w:val="hybridMultilevel"/>
    <w:tmpl w:val="1BC6ED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EC47CA"/>
    <w:multiLevelType w:val="hybridMultilevel"/>
    <w:tmpl w:val="88489452"/>
    <w:lvl w:ilvl="0" w:tplc="9D58C45E">
      <w:start w:val="1"/>
      <w:numFmt w:val="bullet"/>
      <w:lvlText w:val="•"/>
      <w:lvlJc w:val="left"/>
      <w:pPr>
        <w:tabs>
          <w:tab w:val="num" w:pos="720"/>
        </w:tabs>
        <w:ind w:left="720" w:hanging="360"/>
      </w:pPr>
      <w:rPr>
        <w:rFonts w:ascii="Arial" w:hAnsi="Arial" w:hint="default"/>
      </w:rPr>
    </w:lvl>
    <w:lvl w:ilvl="1" w:tplc="E3CA7F02" w:tentative="1">
      <w:start w:val="1"/>
      <w:numFmt w:val="bullet"/>
      <w:lvlText w:val="•"/>
      <w:lvlJc w:val="left"/>
      <w:pPr>
        <w:tabs>
          <w:tab w:val="num" w:pos="1440"/>
        </w:tabs>
        <w:ind w:left="1440" w:hanging="360"/>
      </w:pPr>
      <w:rPr>
        <w:rFonts w:ascii="Arial" w:hAnsi="Arial" w:hint="default"/>
      </w:rPr>
    </w:lvl>
    <w:lvl w:ilvl="2" w:tplc="CFAA21BA" w:tentative="1">
      <w:start w:val="1"/>
      <w:numFmt w:val="bullet"/>
      <w:lvlText w:val="•"/>
      <w:lvlJc w:val="left"/>
      <w:pPr>
        <w:tabs>
          <w:tab w:val="num" w:pos="2160"/>
        </w:tabs>
        <w:ind w:left="2160" w:hanging="360"/>
      </w:pPr>
      <w:rPr>
        <w:rFonts w:ascii="Arial" w:hAnsi="Arial" w:hint="default"/>
      </w:rPr>
    </w:lvl>
    <w:lvl w:ilvl="3" w:tplc="5EE61BAC" w:tentative="1">
      <w:start w:val="1"/>
      <w:numFmt w:val="bullet"/>
      <w:lvlText w:val="•"/>
      <w:lvlJc w:val="left"/>
      <w:pPr>
        <w:tabs>
          <w:tab w:val="num" w:pos="2880"/>
        </w:tabs>
        <w:ind w:left="2880" w:hanging="360"/>
      </w:pPr>
      <w:rPr>
        <w:rFonts w:ascii="Arial" w:hAnsi="Arial" w:hint="default"/>
      </w:rPr>
    </w:lvl>
    <w:lvl w:ilvl="4" w:tplc="01CADBD4" w:tentative="1">
      <w:start w:val="1"/>
      <w:numFmt w:val="bullet"/>
      <w:lvlText w:val="•"/>
      <w:lvlJc w:val="left"/>
      <w:pPr>
        <w:tabs>
          <w:tab w:val="num" w:pos="3600"/>
        </w:tabs>
        <w:ind w:left="3600" w:hanging="360"/>
      </w:pPr>
      <w:rPr>
        <w:rFonts w:ascii="Arial" w:hAnsi="Arial" w:hint="default"/>
      </w:rPr>
    </w:lvl>
    <w:lvl w:ilvl="5" w:tplc="037C1E1C" w:tentative="1">
      <w:start w:val="1"/>
      <w:numFmt w:val="bullet"/>
      <w:lvlText w:val="•"/>
      <w:lvlJc w:val="left"/>
      <w:pPr>
        <w:tabs>
          <w:tab w:val="num" w:pos="4320"/>
        </w:tabs>
        <w:ind w:left="4320" w:hanging="360"/>
      </w:pPr>
      <w:rPr>
        <w:rFonts w:ascii="Arial" w:hAnsi="Arial" w:hint="default"/>
      </w:rPr>
    </w:lvl>
    <w:lvl w:ilvl="6" w:tplc="85AA68A2" w:tentative="1">
      <w:start w:val="1"/>
      <w:numFmt w:val="bullet"/>
      <w:lvlText w:val="•"/>
      <w:lvlJc w:val="left"/>
      <w:pPr>
        <w:tabs>
          <w:tab w:val="num" w:pos="5040"/>
        </w:tabs>
        <w:ind w:left="5040" w:hanging="360"/>
      </w:pPr>
      <w:rPr>
        <w:rFonts w:ascii="Arial" w:hAnsi="Arial" w:hint="default"/>
      </w:rPr>
    </w:lvl>
    <w:lvl w:ilvl="7" w:tplc="799CF7BE" w:tentative="1">
      <w:start w:val="1"/>
      <w:numFmt w:val="bullet"/>
      <w:lvlText w:val="•"/>
      <w:lvlJc w:val="left"/>
      <w:pPr>
        <w:tabs>
          <w:tab w:val="num" w:pos="5760"/>
        </w:tabs>
        <w:ind w:left="5760" w:hanging="360"/>
      </w:pPr>
      <w:rPr>
        <w:rFonts w:ascii="Arial" w:hAnsi="Arial" w:hint="default"/>
      </w:rPr>
    </w:lvl>
    <w:lvl w:ilvl="8" w:tplc="DB5256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216B44"/>
    <w:multiLevelType w:val="multilevel"/>
    <w:tmpl w:val="19B81752"/>
    <w:lvl w:ilvl="0">
      <w:start w:val="1"/>
      <w:numFmt w:val="decimal"/>
      <w:lvlText w:val="%1."/>
      <w:lvlJc w:val="left"/>
      <w:pPr>
        <w:tabs>
          <w:tab w:val="num" w:pos="1495"/>
        </w:tabs>
        <w:ind w:left="0" w:firstLine="0"/>
      </w:pPr>
    </w:lvl>
    <w:lvl w:ilvl="1">
      <w:start w:val="1"/>
      <w:numFmt w:val="decimal"/>
      <w:lvlText w:val="%1.%2."/>
      <w:lvlJc w:val="left"/>
      <w:pPr>
        <w:tabs>
          <w:tab w:val="num" w:pos="1437"/>
        </w:tabs>
        <w:ind w:left="1077" w:firstLine="0"/>
      </w:pPr>
    </w:lvl>
    <w:lvl w:ilvl="2">
      <w:start w:val="1"/>
      <w:numFmt w:val="decimal"/>
      <w:lvlText w:val="%1.%2.%3."/>
      <w:lvlJc w:val="left"/>
      <w:pPr>
        <w:tabs>
          <w:tab w:val="num" w:pos="2514"/>
        </w:tabs>
        <w:ind w:left="2154" w:firstLine="0"/>
      </w:pPr>
    </w:lvl>
    <w:lvl w:ilvl="3">
      <w:start w:val="1"/>
      <w:numFmt w:val="decimal"/>
      <w:lvlText w:val="%1.%2.%3.%4."/>
      <w:lvlJc w:val="left"/>
      <w:pPr>
        <w:tabs>
          <w:tab w:val="num" w:pos="3591"/>
        </w:tabs>
        <w:ind w:left="3231" w:firstLine="0"/>
      </w:pPr>
    </w:lvl>
    <w:lvl w:ilvl="4">
      <w:start w:val="1"/>
      <w:numFmt w:val="decimal"/>
      <w:lvlText w:val="%1.%2.%3.%4.%5."/>
      <w:lvlJc w:val="left"/>
      <w:pPr>
        <w:tabs>
          <w:tab w:val="num" w:pos="4668"/>
        </w:tabs>
        <w:ind w:left="4308" w:firstLine="0"/>
      </w:pPr>
    </w:lvl>
    <w:lvl w:ilvl="5">
      <w:start w:val="1"/>
      <w:numFmt w:val="decimal"/>
      <w:lvlText w:val="%1.%2.%3.%4.%5.%6."/>
      <w:lvlJc w:val="left"/>
      <w:pPr>
        <w:tabs>
          <w:tab w:val="num" w:pos="5745"/>
        </w:tabs>
        <w:ind w:left="5385" w:firstLine="0"/>
      </w:pPr>
    </w:lvl>
    <w:lvl w:ilvl="6">
      <w:start w:val="1"/>
      <w:numFmt w:val="decimal"/>
      <w:lvlText w:val="%1.%2.%3.%4.%5.%6.%7."/>
      <w:lvlJc w:val="left"/>
      <w:pPr>
        <w:tabs>
          <w:tab w:val="num" w:pos="6822"/>
        </w:tabs>
        <w:ind w:left="6462" w:firstLine="0"/>
      </w:pPr>
    </w:lvl>
    <w:lvl w:ilvl="7">
      <w:start w:val="1"/>
      <w:numFmt w:val="decimal"/>
      <w:lvlText w:val="%1.%2.%3.%4.%5.%6.%7.%8."/>
      <w:lvlJc w:val="left"/>
      <w:pPr>
        <w:tabs>
          <w:tab w:val="num" w:pos="7899"/>
        </w:tabs>
        <w:ind w:left="7539" w:firstLine="0"/>
      </w:pPr>
    </w:lvl>
    <w:lvl w:ilvl="8">
      <w:start w:val="1"/>
      <w:numFmt w:val="decimal"/>
      <w:lvlText w:val="%1.%2.%3.%4.%5.%6.%7.%8.%9."/>
      <w:lvlJc w:val="left"/>
      <w:pPr>
        <w:tabs>
          <w:tab w:val="num" w:pos="8976"/>
        </w:tabs>
        <w:ind w:left="8616" w:firstLine="0"/>
      </w:pPr>
    </w:lvl>
  </w:abstractNum>
  <w:abstractNum w:abstractNumId="3" w15:restartNumberingAfterBreak="0">
    <w:nsid w:val="09D72ACB"/>
    <w:multiLevelType w:val="hybridMultilevel"/>
    <w:tmpl w:val="E6F4A8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E353EC5"/>
    <w:multiLevelType w:val="hybridMultilevel"/>
    <w:tmpl w:val="AD5C4B68"/>
    <w:lvl w:ilvl="0" w:tplc="4E8EF68A">
      <w:start w:val="1"/>
      <w:numFmt w:val="bullet"/>
      <w:lvlText w:val="•"/>
      <w:lvlJc w:val="left"/>
      <w:pPr>
        <w:tabs>
          <w:tab w:val="num" w:pos="720"/>
        </w:tabs>
        <w:ind w:left="720" w:hanging="360"/>
      </w:pPr>
      <w:rPr>
        <w:rFonts w:ascii="Arial" w:hAnsi="Arial" w:hint="default"/>
      </w:rPr>
    </w:lvl>
    <w:lvl w:ilvl="1" w:tplc="B5DE9974" w:tentative="1">
      <w:start w:val="1"/>
      <w:numFmt w:val="bullet"/>
      <w:lvlText w:val="•"/>
      <w:lvlJc w:val="left"/>
      <w:pPr>
        <w:tabs>
          <w:tab w:val="num" w:pos="1440"/>
        </w:tabs>
        <w:ind w:left="1440" w:hanging="360"/>
      </w:pPr>
      <w:rPr>
        <w:rFonts w:ascii="Arial" w:hAnsi="Arial" w:hint="default"/>
      </w:rPr>
    </w:lvl>
    <w:lvl w:ilvl="2" w:tplc="7DAEE932" w:tentative="1">
      <w:start w:val="1"/>
      <w:numFmt w:val="bullet"/>
      <w:lvlText w:val="•"/>
      <w:lvlJc w:val="left"/>
      <w:pPr>
        <w:tabs>
          <w:tab w:val="num" w:pos="2160"/>
        </w:tabs>
        <w:ind w:left="2160" w:hanging="360"/>
      </w:pPr>
      <w:rPr>
        <w:rFonts w:ascii="Arial" w:hAnsi="Arial" w:hint="default"/>
      </w:rPr>
    </w:lvl>
    <w:lvl w:ilvl="3" w:tplc="D842D646" w:tentative="1">
      <w:start w:val="1"/>
      <w:numFmt w:val="bullet"/>
      <w:lvlText w:val="•"/>
      <w:lvlJc w:val="left"/>
      <w:pPr>
        <w:tabs>
          <w:tab w:val="num" w:pos="2880"/>
        </w:tabs>
        <w:ind w:left="2880" w:hanging="360"/>
      </w:pPr>
      <w:rPr>
        <w:rFonts w:ascii="Arial" w:hAnsi="Arial" w:hint="default"/>
      </w:rPr>
    </w:lvl>
    <w:lvl w:ilvl="4" w:tplc="B6902966" w:tentative="1">
      <w:start w:val="1"/>
      <w:numFmt w:val="bullet"/>
      <w:lvlText w:val="•"/>
      <w:lvlJc w:val="left"/>
      <w:pPr>
        <w:tabs>
          <w:tab w:val="num" w:pos="3600"/>
        </w:tabs>
        <w:ind w:left="3600" w:hanging="360"/>
      </w:pPr>
      <w:rPr>
        <w:rFonts w:ascii="Arial" w:hAnsi="Arial" w:hint="default"/>
      </w:rPr>
    </w:lvl>
    <w:lvl w:ilvl="5" w:tplc="9E328BA8" w:tentative="1">
      <w:start w:val="1"/>
      <w:numFmt w:val="bullet"/>
      <w:lvlText w:val="•"/>
      <w:lvlJc w:val="left"/>
      <w:pPr>
        <w:tabs>
          <w:tab w:val="num" w:pos="4320"/>
        </w:tabs>
        <w:ind w:left="4320" w:hanging="360"/>
      </w:pPr>
      <w:rPr>
        <w:rFonts w:ascii="Arial" w:hAnsi="Arial" w:hint="default"/>
      </w:rPr>
    </w:lvl>
    <w:lvl w:ilvl="6" w:tplc="4364DC32" w:tentative="1">
      <w:start w:val="1"/>
      <w:numFmt w:val="bullet"/>
      <w:lvlText w:val="•"/>
      <w:lvlJc w:val="left"/>
      <w:pPr>
        <w:tabs>
          <w:tab w:val="num" w:pos="5040"/>
        </w:tabs>
        <w:ind w:left="5040" w:hanging="360"/>
      </w:pPr>
      <w:rPr>
        <w:rFonts w:ascii="Arial" w:hAnsi="Arial" w:hint="default"/>
      </w:rPr>
    </w:lvl>
    <w:lvl w:ilvl="7" w:tplc="FD1A90F0" w:tentative="1">
      <w:start w:val="1"/>
      <w:numFmt w:val="bullet"/>
      <w:lvlText w:val="•"/>
      <w:lvlJc w:val="left"/>
      <w:pPr>
        <w:tabs>
          <w:tab w:val="num" w:pos="5760"/>
        </w:tabs>
        <w:ind w:left="5760" w:hanging="360"/>
      </w:pPr>
      <w:rPr>
        <w:rFonts w:ascii="Arial" w:hAnsi="Arial" w:hint="default"/>
      </w:rPr>
    </w:lvl>
    <w:lvl w:ilvl="8" w:tplc="A99EBA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826D18"/>
    <w:multiLevelType w:val="hybridMultilevel"/>
    <w:tmpl w:val="A558C78C"/>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F634172"/>
    <w:multiLevelType w:val="hybridMultilevel"/>
    <w:tmpl w:val="CEA29D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027AF0"/>
    <w:multiLevelType w:val="hybridMultilevel"/>
    <w:tmpl w:val="22A21182"/>
    <w:lvl w:ilvl="0" w:tplc="12DA990C">
      <w:start w:val="1"/>
      <w:numFmt w:val="bullet"/>
      <w:lvlText w:val="•"/>
      <w:lvlJc w:val="left"/>
      <w:pPr>
        <w:tabs>
          <w:tab w:val="num" w:pos="720"/>
        </w:tabs>
        <w:ind w:left="720" w:hanging="360"/>
      </w:pPr>
      <w:rPr>
        <w:rFonts w:ascii="Arial" w:hAnsi="Arial" w:hint="default"/>
      </w:rPr>
    </w:lvl>
    <w:lvl w:ilvl="1" w:tplc="D8105F2C" w:tentative="1">
      <w:start w:val="1"/>
      <w:numFmt w:val="bullet"/>
      <w:lvlText w:val="•"/>
      <w:lvlJc w:val="left"/>
      <w:pPr>
        <w:tabs>
          <w:tab w:val="num" w:pos="1440"/>
        </w:tabs>
        <w:ind w:left="1440" w:hanging="360"/>
      </w:pPr>
      <w:rPr>
        <w:rFonts w:ascii="Arial" w:hAnsi="Arial" w:hint="default"/>
      </w:rPr>
    </w:lvl>
    <w:lvl w:ilvl="2" w:tplc="7A7A2A1C" w:tentative="1">
      <w:start w:val="1"/>
      <w:numFmt w:val="bullet"/>
      <w:lvlText w:val="•"/>
      <w:lvlJc w:val="left"/>
      <w:pPr>
        <w:tabs>
          <w:tab w:val="num" w:pos="2160"/>
        </w:tabs>
        <w:ind w:left="2160" w:hanging="360"/>
      </w:pPr>
      <w:rPr>
        <w:rFonts w:ascii="Arial" w:hAnsi="Arial" w:hint="default"/>
      </w:rPr>
    </w:lvl>
    <w:lvl w:ilvl="3" w:tplc="E580E0B8" w:tentative="1">
      <w:start w:val="1"/>
      <w:numFmt w:val="bullet"/>
      <w:lvlText w:val="•"/>
      <w:lvlJc w:val="left"/>
      <w:pPr>
        <w:tabs>
          <w:tab w:val="num" w:pos="2880"/>
        </w:tabs>
        <w:ind w:left="2880" w:hanging="360"/>
      </w:pPr>
      <w:rPr>
        <w:rFonts w:ascii="Arial" w:hAnsi="Arial" w:hint="default"/>
      </w:rPr>
    </w:lvl>
    <w:lvl w:ilvl="4" w:tplc="948AD7FC" w:tentative="1">
      <w:start w:val="1"/>
      <w:numFmt w:val="bullet"/>
      <w:lvlText w:val="•"/>
      <w:lvlJc w:val="left"/>
      <w:pPr>
        <w:tabs>
          <w:tab w:val="num" w:pos="3600"/>
        </w:tabs>
        <w:ind w:left="3600" w:hanging="360"/>
      </w:pPr>
      <w:rPr>
        <w:rFonts w:ascii="Arial" w:hAnsi="Arial" w:hint="default"/>
      </w:rPr>
    </w:lvl>
    <w:lvl w:ilvl="5" w:tplc="6B726DC8" w:tentative="1">
      <w:start w:val="1"/>
      <w:numFmt w:val="bullet"/>
      <w:lvlText w:val="•"/>
      <w:lvlJc w:val="left"/>
      <w:pPr>
        <w:tabs>
          <w:tab w:val="num" w:pos="4320"/>
        </w:tabs>
        <w:ind w:left="4320" w:hanging="360"/>
      </w:pPr>
      <w:rPr>
        <w:rFonts w:ascii="Arial" w:hAnsi="Arial" w:hint="default"/>
      </w:rPr>
    </w:lvl>
    <w:lvl w:ilvl="6" w:tplc="347CC9CA" w:tentative="1">
      <w:start w:val="1"/>
      <w:numFmt w:val="bullet"/>
      <w:lvlText w:val="•"/>
      <w:lvlJc w:val="left"/>
      <w:pPr>
        <w:tabs>
          <w:tab w:val="num" w:pos="5040"/>
        </w:tabs>
        <w:ind w:left="5040" w:hanging="360"/>
      </w:pPr>
      <w:rPr>
        <w:rFonts w:ascii="Arial" w:hAnsi="Arial" w:hint="default"/>
      </w:rPr>
    </w:lvl>
    <w:lvl w:ilvl="7" w:tplc="CA42CD54" w:tentative="1">
      <w:start w:val="1"/>
      <w:numFmt w:val="bullet"/>
      <w:lvlText w:val="•"/>
      <w:lvlJc w:val="left"/>
      <w:pPr>
        <w:tabs>
          <w:tab w:val="num" w:pos="5760"/>
        </w:tabs>
        <w:ind w:left="5760" w:hanging="360"/>
      </w:pPr>
      <w:rPr>
        <w:rFonts w:ascii="Arial" w:hAnsi="Arial" w:hint="default"/>
      </w:rPr>
    </w:lvl>
    <w:lvl w:ilvl="8" w:tplc="BF4E98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280440"/>
    <w:multiLevelType w:val="hybridMultilevel"/>
    <w:tmpl w:val="83642C9A"/>
    <w:lvl w:ilvl="0" w:tplc="0427000F">
      <w:start w:val="1"/>
      <w:numFmt w:val="decimal"/>
      <w:lvlText w:val="%1."/>
      <w:lvlJc w:val="left"/>
      <w:pPr>
        <w:ind w:left="1287" w:hanging="360"/>
      </w:pPr>
    </w:lvl>
    <w:lvl w:ilvl="1" w:tplc="04270019">
      <w:start w:val="1"/>
      <w:numFmt w:val="lowerLetter"/>
      <w:lvlText w:val="%2."/>
      <w:lvlJc w:val="left"/>
      <w:pPr>
        <w:ind w:left="2007" w:hanging="360"/>
      </w:pPr>
    </w:lvl>
    <w:lvl w:ilvl="2" w:tplc="0427001B">
      <w:start w:val="1"/>
      <w:numFmt w:val="lowerRoman"/>
      <w:lvlText w:val="%3."/>
      <w:lvlJc w:val="right"/>
      <w:pPr>
        <w:ind w:left="2727" w:hanging="180"/>
      </w:pPr>
    </w:lvl>
    <w:lvl w:ilvl="3" w:tplc="0427000F">
      <w:start w:val="1"/>
      <w:numFmt w:val="decimal"/>
      <w:lvlText w:val="%4."/>
      <w:lvlJc w:val="left"/>
      <w:pPr>
        <w:ind w:left="3447" w:hanging="360"/>
      </w:pPr>
    </w:lvl>
    <w:lvl w:ilvl="4" w:tplc="04270019">
      <w:start w:val="1"/>
      <w:numFmt w:val="lowerLetter"/>
      <w:lvlText w:val="%5."/>
      <w:lvlJc w:val="left"/>
      <w:pPr>
        <w:ind w:left="4167" w:hanging="360"/>
      </w:pPr>
    </w:lvl>
    <w:lvl w:ilvl="5" w:tplc="0427001B">
      <w:start w:val="1"/>
      <w:numFmt w:val="lowerRoman"/>
      <w:lvlText w:val="%6."/>
      <w:lvlJc w:val="right"/>
      <w:pPr>
        <w:ind w:left="4887" w:hanging="180"/>
      </w:pPr>
    </w:lvl>
    <w:lvl w:ilvl="6" w:tplc="0427000F">
      <w:start w:val="1"/>
      <w:numFmt w:val="decimal"/>
      <w:lvlText w:val="%7."/>
      <w:lvlJc w:val="left"/>
      <w:pPr>
        <w:ind w:left="5607" w:hanging="360"/>
      </w:pPr>
    </w:lvl>
    <w:lvl w:ilvl="7" w:tplc="04270019">
      <w:start w:val="1"/>
      <w:numFmt w:val="lowerLetter"/>
      <w:lvlText w:val="%8."/>
      <w:lvlJc w:val="left"/>
      <w:pPr>
        <w:ind w:left="6327" w:hanging="360"/>
      </w:pPr>
    </w:lvl>
    <w:lvl w:ilvl="8" w:tplc="0427001B">
      <w:start w:val="1"/>
      <w:numFmt w:val="lowerRoman"/>
      <w:lvlText w:val="%9."/>
      <w:lvlJc w:val="right"/>
      <w:pPr>
        <w:ind w:left="7047" w:hanging="180"/>
      </w:pPr>
    </w:lvl>
  </w:abstractNum>
  <w:abstractNum w:abstractNumId="9" w15:restartNumberingAfterBreak="0">
    <w:nsid w:val="270179DB"/>
    <w:multiLevelType w:val="hybridMultilevel"/>
    <w:tmpl w:val="02F48A74"/>
    <w:lvl w:ilvl="0" w:tplc="1E227D9A">
      <w:start w:val="1"/>
      <w:numFmt w:val="decimal"/>
      <w:lvlText w:val="%1."/>
      <w:lvlJc w:val="left"/>
      <w:pPr>
        <w:ind w:left="720" w:hanging="360"/>
      </w:pPr>
      <w:rPr>
        <w:rFonts w:eastAsia="Calibri"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6C32E7"/>
    <w:multiLevelType w:val="hybridMultilevel"/>
    <w:tmpl w:val="66DA42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FC234F6"/>
    <w:multiLevelType w:val="hybridMultilevel"/>
    <w:tmpl w:val="30F809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5EC3518"/>
    <w:multiLevelType w:val="hybridMultilevel"/>
    <w:tmpl w:val="3EEE9332"/>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FE11FBC"/>
    <w:multiLevelType w:val="hybridMultilevel"/>
    <w:tmpl w:val="3EFE05C4"/>
    <w:lvl w:ilvl="0" w:tplc="6D387BF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4" w15:restartNumberingAfterBreak="0">
    <w:nsid w:val="500804C7"/>
    <w:multiLevelType w:val="hybridMultilevel"/>
    <w:tmpl w:val="0F18515C"/>
    <w:lvl w:ilvl="0" w:tplc="B1E064E0">
      <w:start w:val="1"/>
      <w:numFmt w:val="bullet"/>
      <w:lvlText w:val="•"/>
      <w:lvlJc w:val="left"/>
      <w:pPr>
        <w:tabs>
          <w:tab w:val="num" w:pos="720"/>
        </w:tabs>
        <w:ind w:left="720" w:hanging="360"/>
      </w:pPr>
      <w:rPr>
        <w:rFonts w:ascii="Arial" w:hAnsi="Arial" w:hint="default"/>
      </w:rPr>
    </w:lvl>
    <w:lvl w:ilvl="1" w:tplc="56741504" w:tentative="1">
      <w:start w:val="1"/>
      <w:numFmt w:val="bullet"/>
      <w:lvlText w:val="•"/>
      <w:lvlJc w:val="left"/>
      <w:pPr>
        <w:tabs>
          <w:tab w:val="num" w:pos="1440"/>
        </w:tabs>
        <w:ind w:left="1440" w:hanging="360"/>
      </w:pPr>
      <w:rPr>
        <w:rFonts w:ascii="Arial" w:hAnsi="Arial" w:hint="default"/>
      </w:rPr>
    </w:lvl>
    <w:lvl w:ilvl="2" w:tplc="C01C7136" w:tentative="1">
      <w:start w:val="1"/>
      <w:numFmt w:val="bullet"/>
      <w:lvlText w:val="•"/>
      <w:lvlJc w:val="left"/>
      <w:pPr>
        <w:tabs>
          <w:tab w:val="num" w:pos="2160"/>
        </w:tabs>
        <w:ind w:left="2160" w:hanging="360"/>
      </w:pPr>
      <w:rPr>
        <w:rFonts w:ascii="Arial" w:hAnsi="Arial" w:hint="default"/>
      </w:rPr>
    </w:lvl>
    <w:lvl w:ilvl="3" w:tplc="BD6E9498" w:tentative="1">
      <w:start w:val="1"/>
      <w:numFmt w:val="bullet"/>
      <w:lvlText w:val="•"/>
      <w:lvlJc w:val="left"/>
      <w:pPr>
        <w:tabs>
          <w:tab w:val="num" w:pos="2880"/>
        </w:tabs>
        <w:ind w:left="2880" w:hanging="360"/>
      </w:pPr>
      <w:rPr>
        <w:rFonts w:ascii="Arial" w:hAnsi="Arial" w:hint="default"/>
      </w:rPr>
    </w:lvl>
    <w:lvl w:ilvl="4" w:tplc="20AA6228" w:tentative="1">
      <w:start w:val="1"/>
      <w:numFmt w:val="bullet"/>
      <w:lvlText w:val="•"/>
      <w:lvlJc w:val="left"/>
      <w:pPr>
        <w:tabs>
          <w:tab w:val="num" w:pos="3600"/>
        </w:tabs>
        <w:ind w:left="3600" w:hanging="360"/>
      </w:pPr>
      <w:rPr>
        <w:rFonts w:ascii="Arial" w:hAnsi="Arial" w:hint="default"/>
      </w:rPr>
    </w:lvl>
    <w:lvl w:ilvl="5" w:tplc="0A6C3FDC" w:tentative="1">
      <w:start w:val="1"/>
      <w:numFmt w:val="bullet"/>
      <w:lvlText w:val="•"/>
      <w:lvlJc w:val="left"/>
      <w:pPr>
        <w:tabs>
          <w:tab w:val="num" w:pos="4320"/>
        </w:tabs>
        <w:ind w:left="4320" w:hanging="360"/>
      </w:pPr>
      <w:rPr>
        <w:rFonts w:ascii="Arial" w:hAnsi="Arial" w:hint="default"/>
      </w:rPr>
    </w:lvl>
    <w:lvl w:ilvl="6" w:tplc="44BE7FC2" w:tentative="1">
      <w:start w:val="1"/>
      <w:numFmt w:val="bullet"/>
      <w:lvlText w:val="•"/>
      <w:lvlJc w:val="left"/>
      <w:pPr>
        <w:tabs>
          <w:tab w:val="num" w:pos="5040"/>
        </w:tabs>
        <w:ind w:left="5040" w:hanging="360"/>
      </w:pPr>
      <w:rPr>
        <w:rFonts w:ascii="Arial" w:hAnsi="Arial" w:hint="default"/>
      </w:rPr>
    </w:lvl>
    <w:lvl w:ilvl="7" w:tplc="B8A65672" w:tentative="1">
      <w:start w:val="1"/>
      <w:numFmt w:val="bullet"/>
      <w:lvlText w:val="•"/>
      <w:lvlJc w:val="left"/>
      <w:pPr>
        <w:tabs>
          <w:tab w:val="num" w:pos="5760"/>
        </w:tabs>
        <w:ind w:left="5760" w:hanging="360"/>
      </w:pPr>
      <w:rPr>
        <w:rFonts w:ascii="Arial" w:hAnsi="Arial" w:hint="default"/>
      </w:rPr>
    </w:lvl>
    <w:lvl w:ilvl="8" w:tplc="E5D835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950104"/>
    <w:multiLevelType w:val="hybridMultilevel"/>
    <w:tmpl w:val="567C35C4"/>
    <w:lvl w:ilvl="0" w:tplc="FEA6E00A">
      <w:start w:val="1"/>
      <w:numFmt w:val="bullet"/>
      <w:lvlText w:val="•"/>
      <w:lvlJc w:val="left"/>
      <w:pPr>
        <w:tabs>
          <w:tab w:val="num" w:pos="720"/>
        </w:tabs>
        <w:ind w:left="720" w:hanging="360"/>
      </w:pPr>
      <w:rPr>
        <w:rFonts w:ascii="Arial" w:hAnsi="Arial" w:hint="default"/>
      </w:rPr>
    </w:lvl>
    <w:lvl w:ilvl="1" w:tplc="6FD25FA8" w:tentative="1">
      <w:start w:val="1"/>
      <w:numFmt w:val="bullet"/>
      <w:lvlText w:val="•"/>
      <w:lvlJc w:val="left"/>
      <w:pPr>
        <w:tabs>
          <w:tab w:val="num" w:pos="1440"/>
        </w:tabs>
        <w:ind w:left="1440" w:hanging="360"/>
      </w:pPr>
      <w:rPr>
        <w:rFonts w:ascii="Arial" w:hAnsi="Arial" w:hint="default"/>
      </w:rPr>
    </w:lvl>
    <w:lvl w:ilvl="2" w:tplc="4922355C" w:tentative="1">
      <w:start w:val="1"/>
      <w:numFmt w:val="bullet"/>
      <w:lvlText w:val="•"/>
      <w:lvlJc w:val="left"/>
      <w:pPr>
        <w:tabs>
          <w:tab w:val="num" w:pos="2160"/>
        </w:tabs>
        <w:ind w:left="2160" w:hanging="360"/>
      </w:pPr>
      <w:rPr>
        <w:rFonts w:ascii="Arial" w:hAnsi="Arial" w:hint="default"/>
      </w:rPr>
    </w:lvl>
    <w:lvl w:ilvl="3" w:tplc="8B247AEA" w:tentative="1">
      <w:start w:val="1"/>
      <w:numFmt w:val="bullet"/>
      <w:lvlText w:val="•"/>
      <w:lvlJc w:val="left"/>
      <w:pPr>
        <w:tabs>
          <w:tab w:val="num" w:pos="2880"/>
        </w:tabs>
        <w:ind w:left="2880" w:hanging="360"/>
      </w:pPr>
      <w:rPr>
        <w:rFonts w:ascii="Arial" w:hAnsi="Arial" w:hint="default"/>
      </w:rPr>
    </w:lvl>
    <w:lvl w:ilvl="4" w:tplc="C5A287B6" w:tentative="1">
      <w:start w:val="1"/>
      <w:numFmt w:val="bullet"/>
      <w:lvlText w:val="•"/>
      <w:lvlJc w:val="left"/>
      <w:pPr>
        <w:tabs>
          <w:tab w:val="num" w:pos="3600"/>
        </w:tabs>
        <w:ind w:left="3600" w:hanging="360"/>
      </w:pPr>
      <w:rPr>
        <w:rFonts w:ascii="Arial" w:hAnsi="Arial" w:hint="default"/>
      </w:rPr>
    </w:lvl>
    <w:lvl w:ilvl="5" w:tplc="EB0E32E6" w:tentative="1">
      <w:start w:val="1"/>
      <w:numFmt w:val="bullet"/>
      <w:lvlText w:val="•"/>
      <w:lvlJc w:val="left"/>
      <w:pPr>
        <w:tabs>
          <w:tab w:val="num" w:pos="4320"/>
        </w:tabs>
        <w:ind w:left="4320" w:hanging="360"/>
      </w:pPr>
      <w:rPr>
        <w:rFonts w:ascii="Arial" w:hAnsi="Arial" w:hint="default"/>
      </w:rPr>
    </w:lvl>
    <w:lvl w:ilvl="6" w:tplc="11D45400" w:tentative="1">
      <w:start w:val="1"/>
      <w:numFmt w:val="bullet"/>
      <w:lvlText w:val="•"/>
      <w:lvlJc w:val="left"/>
      <w:pPr>
        <w:tabs>
          <w:tab w:val="num" w:pos="5040"/>
        </w:tabs>
        <w:ind w:left="5040" w:hanging="360"/>
      </w:pPr>
      <w:rPr>
        <w:rFonts w:ascii="Arial" w:hAnsi="Arial" w:hint="default"/>
      </w:rPr>
    </w:lvl>
    <w:lvl w:ilvl="7" w:tplc="0F9AEED0" w:tentative="1">
      <w:start w:val="1"/>
      <w:numFmt w:val="bullet"/>
      <w:lvlText w:val="•"/>
      <w:lvlJc w:val="left"/>
      <w:pPr>
        <w:tabs>
          <w:tab w:val="num" w:pos="5760"/>
        </w:tabs>
        <w:ind w:left="5760" w:hanging="360"/>
      </w:pPr>
      <w:rPr>
        <w:rFonts w:ascii="Arial" w:hAnsi="Arial" w:hint="default"/>
      </w:rPr>
    </w:lvl>
    <w:lvl w:ilvl="8" w:tplc="33C448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491FFD"/>
    <w:multiLevelType w:val="hybridMultilevel"/>
    <w:tmpl w:val="3EFE05C4"/>
    <w:lvl w:ilvl="0" w:tplc="6D387BF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7" w15:restartNumberingAfterBreak="0">
    <w:nsid w:val="747F0242"/>
    <w:multiLevelType w:val="hybridMultilevel"/>
    <w:tmpl w:val="81B46388"/>
    <w:lvl w:ilvl="0" w:tplc="DA28F1A4">
      <w:start w:val="1"/>
      <w:numFmt w:val="bullet"/>
      <w:lvlText w:val="•"/>
      <w:lvlJc w:val="left"/>
      <w:pPr>
        <w:tabs>
          <w:tab w:val="num" w:pos="720"/>
        </w:tabs>
        <w:ind w:left="720" w:hanging="360"/>
      </w:pPr>
      <w:rPr>
        <w:rFonts w:ascii="Arial" w:hAnsi="Arial" w:hint="default"/>
      </w:rPr>
    </w:lvl>
    <w:lvl w:ilvl="1" w:tplc="CD70DC0C" w:tentative="1">
      <w:start w:val="1"/>
      <w:numFmt w:val="bullet"/>
      <w:lvlText w:val="•"/>
      <w:lvlJc w:val="left"/>
      <w:pPr>
        <w:tabs>
          <w:tab w:val="num" w:pos="1440"/>
        </w:tabs>
        <w:ind w:left="1440" w:hanging="360"/>
      </w:pPr>
      <w:rPr>
        <w:rFonts w:ascii="Arial" w:hAnsi="Arial" w:hint="default"/>
      </w:rPr>
    </w:lvl>
    <w:lvl w:ilvl="2" w:tplc="3B664900" w:tentative="1">
      <w:start w:val="1"/>
      <w:numFmt w:val="bullet"/>
      <w:lvlText w:val="•"/>
      <w:lvlJc w:val="left"/>
      <w:pPr>
        <w:tabs>
          <w:tab w:val="num" w:pos="2160"/>
        </w:tabs>
        <w:ind w:left="2160" w:hanging="360"/>
      </w:pPr>
      <w:rPr>
        <w:rFonts w:ascii="Arial" w:hAnsi="Arial" w:hint="default"/>
      </w:rPr>
    </w:lvl>
    <w:lvl w:ilvl="3" w:tplc="E89655E2" w:tentative="1">
      <w:start w:val="1"/>
      <w:numFmt w:val="bullet"/>
      <w:lvlText w:val="•"/>
      <w:lvlJc w:val="left"/>
      <w:pPr>
        <w:tabs>
          <w:tab w:val="num" w:pos="2880"/>
        </w:tabs>
        <w:ind w:left="2880" w:hanging="360"/>
      </w:pPr>
      <w:rPr>
        <w:rFonts w:ascii="Arial" w:hAnsi="Arial" w:hint="default"/>
      </w:rPr>
    </w:lvl>
    <w:lvl w:ilvl="4" w:tplc="39D2C02C" w:tentative="1">
      <w:start w:val="1"/>
      <w:numFmt w:val="bullet"/>
      <w:lvlText w:val="•"/>
      <w:lvlJc w:val="left"/>
      <w:pPr>
        <w:tabs>
          <w:tab w:val="num" w:pos="3600"/>
        </w:tabs>
        <w:ind w:left="3600" w:hanging="360"/>
      </w:pPr>
      <w:rPr>
        <w:rFonts w:ascii="Arial" w:hAnsi="Arial" w:hint="default"/>
      </w:rPr>
    </w:lvl>
    <w:lvl w:ilvl="5" w:tplc="CFF6C01A" w:tentative="1">
      <w:start w:val="1"/>
      <w:numFmt w:val="bullet"/>
      <w:lvlText w:val="•"/>
      <w:lvlJc w:val="left"/>
      <w:pPr>
        <w:tabs>
          <w:tab w:val="num" w:pos="4320"/>
        </w:tabs>
        <w:ind w:left="4320" w:hanging="360"/>
      </w:pPr>
      <w:rPr>
        <w:rFonts w:ascii="Arial" w:hAnsi="Arial" w:hint="default"/>
      </w:rPr>
    </w:lvl>
    <w:lvl w:ilvl="6" w:tplc="17B4A660" w:tentative="1">
      <w:start w:val="1"/>
      <w:numFmt w:val="bullet"/>
      <w:lvlText w:val="•"/>
      <w:lvlJc w:val="left"/>
      <w:pPr>
        <w:tabs>
          <w:tab w:val="num" w:pos="5040"/>
        </w:tabs>
        <w:ind w:left="5040" w:hanging="360"/>
      </w:pPr>
      <w:rPr>
        <w:rFonts w:ascii="Arial" w:hAnsi="Arial" w:hint="default"/>
      </w:rPr>
    </w:lvl>
    <w:lvl w:ilvl="7" w:tplc="39304796" w:tentative="1">
      <w:start w:val="1"/>
      <w:numFmt w:val="bullet"/>
      <w:lvlText w:val="•"/>
      <w:lvlJc w:val="left"/>
      <w:pPr>
        <w:tabs>
          <w:tab w:val="num" w:pos="5760"/>
        </w:tabs>
        <w:ind w:left="5760" w:hanging="360"/>
      </w:pPr>
      <w:rPr>
        <w:rFonts w:ascii="Arial" w:hAnsi="Arial" w:hint="default"/>
      </w:rPr>
    </w:lvl>
    <w:lvl w:ilvl="8" w:tplc="C7FA5A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B025D51"/>
    <w:multiLevelType w:val="hybridMultilevel"/>
    <w:tmpl w:val="5282D706"/>
    <w:lvl w:ilvl="0" w:tplc="79EA7440">
      <w:start w:val="1"/>
      <w:numFmt w:val="bullet"/>
      <w:lvlText w:val="•"/>
      <w:lvlJc w:val="left"/>
      <w:pPr>
        <w:tabs>
          <w:tab w:val="num" w:pos="720"/>
        </w:tabs>
        <w:ind w:left="720" w:hanging="360"/>
      </w:pPr>
      <w:rPr>
        <w:rFonts w:ascii="Arial" w:hAnsi="Arial" w:hint="default"/>
      </w:rPr>
    </w:lvl>
    <w:lvl w:ilvl="1" w:tplc="44ACFC3C" w:tentative="1">
      <w:start w:val="1"/>
      <w:numFmt w:val="bullet"/>
      <w:lvlText w:val="•"/>
      <w:lvlJc w:val="left"/>
      <w:pPr>
        <w:tabs>
          <w:tab w:val="num" w:pos="1440"/>
        </w:tabs>
        <w:ind w:left="1440" w:hanging="360"/>
      </w:pPr>
      <w:rPr>
        <w:rFonts w:ascii="Arial" w:hAnsi="Arial" w:hint="default"/>
      </w:rPr>
    </w:lvl>
    <w:lvl w:ilvl="2" w:tplc="1024B784" w:tentative="1">
      <w:start w:val="1"/>
      <w:numFmt w:val="bullet"/>
      <w:lvlText w:val="•"/>
      <w:lvlJc w:val="left"/>
      <w:pPr>
        <w:tabs>
          <w:tab w:val="num" w:pos="2160"/>
        </w:tabs>
        <w:ind w:left="2160" w:hanging="360"/>
      </w:pPr>
      <w:rPr>
        <w:rFonts w:ascii="Arial" w:hAnsi="Arial" w:hint="default"/>
      </w:rPr>
    </w:lvl>
    <w:lvl w:ilvl="3" w:tplc="B83671CE" w:tentative="1">
      <w:start w:val="1"/>
      <w:numFmt w:val="bullet"/>
      <w:lvlText w:val="•"/>
      <w:lvlJc w:val="left"/>
      <w:pPr>
        <w:tabs>
          <w:tab w:val="num" w:pos="2880"/>
        </w:tabs>
        <w:ind w:left="2880" w:hanging="360"/>
      </w:pPr>
      <w:rPr>
        <w:rFonts w:ascii="Arial" w:hAnsi="Arial" w:hint="default"/>
      </w:rPr>
    </w:lvl>
    <w:lvl w:ilvl="4" w:tplc="74CC14E8" w:tentative="1">
      <w:start w:val="1"/>
      <w:numFmt w:val="bullet"/>
      <w:lvlText w:val="•"/>
      <w:lvlJc w:val="left"/>
      <w:pPr>
        <w:tabs>
          <w:tab w:val="num" w:pos="3600"/>
        </w:tabs>
        <w:ind w:left="3600" w:hanging="360"/>
      </w:pPr>
      <w:rPr>
        <w:rFonts w:ascii="Arial" w:hAnsi="Arial" w:hint="default"/>
      </w:rPr>
    </w:lvl>
    <w:lvl w:ilvl="5" w:tplc="717AC540" w:tentative="1">
      <w:start w:val="1"/>
      <w:numFmt w:val="bullet"/>
      <w:lvlText w:val="•"/>
      <w:lvlJc w:val="left"/>
      <w:pPr>
        <w:tabs>
          <w:tab w:val="num" w:pos="4320"/>
        </w:tabs>
        <w:ind w:left="4320" w:hanging="360"/>
      </w:pPr>
      <w:rPr>
        <w:rFonts w:ascii="Arial" w:hAnsi="Arial" w:hint="default"/>
      </w:rPr>
    </w:lvl>
    <w:lvl w:ilvl="6" w:tplc="A582EACE" w:tentative="1">
      <w:start w:val="1"/>
      <w:numFmt w:val="bullet"/>
      <w:lvlText w:val="•"/>
      <w:lvlJc w:val="left"/>
      <w:pPr>
        <w:tabs>
          <w:tab w:val="num" w:pos="5040"/>
        </w:tabs>
        <w:ind w:left="5040" w:hanging="360"/>
      </w:pPr>
      <w:rPr>
        <w:rFonts w:ascii="Arial" w:hAnsi="Arial" w:hint="default"/>
      </w:rPr>
    </w:lvl>
    <w:lvl w:ilvl="7" w:tplc="630A13B6" w:tentative="1">
      <w:start w:val="1"/>
      <w:numFmt w:val="bullet"/>
      <w:lvlText w:val="•"/>
      <w:lvlJc w:val="left"/>
      <w:pPr>
        <w:tabs>
          <w:tab w:val="num" w:pos="5760"/>
        </w:tabs>
        <w:ind w:left="5760" w:hanging="360"/>
      </w:pPr>
      <w:rPr>
        <w:rFonts w:ascii="Arial" w:hAnsi="Arial" w:hint="default"/>
      </w:rPr>
    </w:lvl>
    <w:lvl w:ilvl="8" w:tplc="89B0C6A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7"/>
  </w:num>
  <w:num w:numId="7">
    <w:abstractNumId w:val="18"/>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3"/>
  </w:num>
  <w:num w:numId="13">
    <w:abstractNumId w:val="15"/>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6"/>
  </w:num>
  <w:num w:numId="19">
    <w:abstractNumId w:val="13"/>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3B"/>
    <w:rsid w:val="00004493"/>
    <w:rsid w:val="000151D0"/>
    <w:rsid w:val="00024DF6"/>
    <w:rsid w:val="00027DF5"/>
    <w:rsid w:val="000334D9"/>
    <w:rsid w:val="00056DC8"/>
    <w:rsid w:val="0006528D"/>
    <w:rsid w:val="00066ECA"/>
    <w:rsid w:val="000813AA"/>
    <w:rsid w:val="000955B7"/>
    <w:rsid w:val="000D6FBE"/>
    <w:rsid w:val="000E445D"/>
    <w:rsid w:val="000E5011"/>
    <w:rsid w:val="000F7A9E"/>
    <w:rsid w:val="00102D57"/>
    <w:rsid w:val="00127266"/>
    <w:rsid w:val="001302C4"/>
    <w:rsid w:val="00146894"/>
    <w:rsid w:val="001469E3"/>
    <w:rsid w:val="00151ECC"/>
    <w:rsid w:val="00152F07"/>
    <w:rsid w:val="001658E1"/>
    <w:rsid w:val="00165EBA"/>
    <w:rsid w:val="00167A35"/>
    <w:rsid w:val="00180E09"/>
    <w:rsid w:val="001B0F0D"/>
    <w:rsid w:val="001C37C8"/>
    <w:rsid w:val="001C41E9"/>
    <w:rsid w:val="001F1D99"/>
    <w:rsid w:val="00217945"/>
    <w:rsid w:val="0022024E"/>
    <w:rsid w:val="00223847"/>
    <w:rsid w:val="00226B0A"/>
    <w:rsid w:val="0023035F"/>
    <w:rsid w:val="00234785"/>
    <w:rsid w:val="00243383"/>
    <w:rsid w:val="002640C9"/>
    <w:rsid w:val="00270F83"/>
    <w:rsid w:val="00290217"/>
    <w:rsid w:val="00293A3B"/>
    <w:rsid w:val="002C4E0D"/>
    <w:rsid w:val="002C6F11"/>
    <w:rsid w:val="002D1F49"/>
    <w:rsid w:val="002E2B2C"/>
    <w:rsid w:val="002F1945"/>
    <w:rsid w:val="002F3933"/>
    <w:rsid w:val="002F5D70"/>
    <w:rsid w:val="00315806"/>
    <w:rsid w:val="00326C38"/>
    <w:rsid w:val="00327CA9"/>
    <w:rsid w:val="00340D5E"/>
    <w:rsid w:val="00346B38"/>
    <w:rsid w:val="00347331"/>
    <w:rsid w:val="00353BE1"/>
    <w:rsid w:val="00360228"/>
    <w:rsid w:val="00361AA1"/>
    <w:rsid w:val="00366970"/>
    <w:rsid w:val="00384A1A"/>
    <w:rsid w:val="00392BD5"/>
    <w:rsid w:val="003A21E8"/>
    <w:rsid w:val="003A30FC"/>
    <w:rsid w:val="003A44A7"/>
    <w:rsid w:val="003B5F7C"/>
    <w:rsid w:val="003C53EA"/>
    <w:rsid w:val="003C5821"/>
    <w:rsid w:val="003C7293"/>
    <w:rsid w:val="003D068B"/>
    <w:rsid w:val="003D32E2"/>
    <w:rsid w:val="003F2BD2"/>
    <w:rsid w:val="004034C4"/>
    <w:rsid w:val="004110CE"/>
    <w:rsid w:val="004218F3"/>
    <w:rsid w:val="00450B42"/>
    <w:rsid w:val="004548A4"/>
    <w:rsid w:val="00464B75"/>
    <w:rsid w:val="004764A1"/>
    <w:rsid w:val="00480807"/>
    <w:rsid w:val="00493752"/>
    <w:rsid w:val="00493E65"/>
    <w:rsid w:val="004945E9"/>
    <w:rsid w:val="004A47B7"/>
    <w:rsid w:val="004B27FF"/>
    <w:rsid w:val="004B2DFC"/>
    <w:rsid w:val="004C4349"/>
    <w:rsid w:val="004C789A"/>
    <w:rsid w:val="004E0D57"/>
    <w:rsid w:val="004E2A99"/>
    <w:rsid w:val="005202D1"/>
    <w:rsid w:val="00540419"/>
    <w:rsid w:val="00555E19"/>
    <w:rsid w:val="0057758D"/>
    <w:rsid w:val="00580D09"/>
    <w:rsid w:val="0058450A"/>
    <w:rsid w:val="00586BDB"/>
    <w:rsid w:val="00592757"/>
    <w:rsid w:val="00592A64"/>
    <w:rsid w:val="00593B26"/>
    <w:rsid w:val="0059605F"/>
    <w:rsid w:val="005B33B7"/>
    <w:rsid w:val="005D2AD6"/>
    <w:rsid w:val="005F67EF"/>
    <w:rsid w:val="006024B1"/>
    <w:rsid w:val="0060542F"/>
    <w:rsid w:val="00607959"/>
    <w:rsid w:val="006100C9"/>
    <w:rsid w:val="0061435D"/>
    <w:rsid w:val="006148FF"/>
    <w:rsid w:val="00616317"/>
    <w:rsid w:val="006219BA"/>
    <w:rsid w:val="0062464E"/>
    <w:rsid w:val="00653B64"/>
    <w:rsid w:val="00657492"/>
    <w:rsid w:val="006577E2"/>
    <w:rsid w:val="006B716F"/>
    <w:rsid w:val="006C3C45"/>
    <w:rsid w:val="006D3183"/>
    <w:rsid w:val="006D6147"/>
    <w:rsid w:val="006D7D2D"/>
    <w:rsid w:val="006E1875"/>
    <w:rsid w:val="006E6BA1"/>
    <w:rsid w:val="006F3CA9"/>
    <w:rsid w:val="006F7990"/>
    <w:rsid w:val="007049DD"/>
    <w:rsid w:val="00726DEE"/>
    <w:rsid w:val="00744F19"/>
    <w:rsid w:val="00747D79"/>
    <w:rsid w:val="0075626F"/>
    <w:rsid w:val="007653C8"/>
    <w:rsid w:val="00775CC6"/>
    <w:rsid w:val="00787E9E"/>
    <w:rsid w:val="00793A06"/>
    <w:rsid w:val="007966A3"/>
    <w:rsid w:val="007B63EF"/>
    <w:rsid w:val="007C0EFD"/>
    <w:rsid w:val="007C5F14"/>
    <w:rsid w:val="007D6B66"/>
    <w:rsid w:val="007E5182"/>
    <w:rsid w:val="007E58F8"/>
    <w:rsid w:val="00806C6F"/>
    <w:rsid w:val="00813DFE"/>
    <w:rsid w:val="008174ED"/>
    <w:rsid w:val="00817672"/>
    <w:rsid w:val="0082119F"/>
    <w:rsid w:val="008302BF"/>
    <w:rsid w:val="00832716"/>
    <w:rsid w:val="0084118F"/>
    <w:rsid w:val="00846596"/>
    <w:rsid w:val="008859AE"/>
    <w:rsid w:val="008876F4"/>
    <w:rsid w:val="00887F30"/>
    <w:rsid w:val="008947B0"/>
    <w:rsid w:val="008B671F"/>
    <w:rsid w:val="008B6780"/>
    <w:rsid w:val="008F6766"/>
    <w:rsid w:val="00911CA3"/>
    <w:rsid w:val="00930E3B"/>
    <w:rsid w:val="00931F6D"/>
    <w:rsid w:val="00967E22"/>
    <w:rsid w:val="00970DA7"/>
    <w:rsid w:val="009717A1"/>
    <w:rsid w:val="009839D5"/>
    <w:rsid w:val="00996021"/>
    <w:rsid w:val="009A3C76"/>
    <w:rsid w:val="009A4188"/>
    <w:rsid w:val="009A6FB4"/>
    <w:rsid w:val="009A791B"/>
    <w:rsid w:val="009B3276"/>
    <w:rsid w:val="009B445B"/>
    <w:rsid w:val="009B7DC9"/>
    <w:rsid w:val="009C2EEF"/>
    <w:rsid w:val="009D39A4"/>
    <w:rsid w:val="009D62AA"/>
    <w:rsid w:val="009E007E"/>
    <w:rsid w:val="009F0ECF"/>
    <w:rsid w:val="009F18F0"/>
    <w:rsid w:val="009F3F89"/>
    <w:rsid w:val="009F7D06"/>
    <w:rsid w:val="00A02570"/>
    <w:rsid w:val="00A07204"/>
    <w:rsid w:val="00A12484"/>
    <w:rsid w:val="00A3411F"/>
    <w:rsid w:val="00A36AF0"/>
    <w:rsid w:val="00A37AA6"/>
    <w:rsid w:val="00A5356B"/>
    <w:rsid w:val="00A55415"/>
    <w:rsid w:val="00A85D99"/>
    <w:rsid w:val="00A941F9"/>
    <w:rsid w:val="00A97D99"/>
    <w:rsid w:val="00AA0945"/>
    <w:rsid w:val="00AD02A0"/>
    <w:rsid w:val="00AD6506"/>
    <w:rsid w:val="00AF1A0E"/>
    <w:rsid w:val="00AF4766"/>
    <w:rsid w:val="00AF63F2"/>
    <w:rsid w:val="00B0293C"/>
    <w:rsid w:val="00B10426"/>
    <w:rsid w:val="00B132D1"/>
    <w:rsid w:val="00B1604B"/>
    <w:rsid w:val="00B21155"/>
    <w:rsid w:val="00B244BA"/>
    <w:rsid w:val="00B30940"/>
    <w:rsid w:val="00B339A8"/>
    <w:rsid w:val="00B7409A"/>
    <w:rsid w:val="00B90B6B"/>
    <w:rsid w:val="00BB6327"/>
    <w:rsid w:val="00BC6378"/>
    <w:rsid w:val="00BD24C7"/>
    <w:rsid w:val="00BF10D6"/>
    <w:rsid w:val="00C105E9"/>
    <w:rsid w:val="00C1334D"/>
    <w:rsid w:val="00C30790"/>
    <w:rsid w:val="00C34366"/>
    <w:rsid w:val="00C375B0"/>
    <w:rsid w:val="00C54CD4"/>
    <w:rsid w:val="00C5674C"/>
    <w:rsid w:val="00C734CC"/>
    <w:rsid w:val="00C83411"/>
    <w:rsid w:val="00C91ACB"/>
    <w:rsid w:val="00CA412C"/>
    <w:rsid w:val="00CB06A9"/>
    <w:rsid w:val="00CB794F"/>
    <w:rsid w:val="00CC3917"/>
    <w:rsid w:val="00CC5F6A"/>
    <w:rsid w:val="00CE0EBB"/>
    <w:rsid w:val="00D22BB5"/>
    <w:rsid w:val="00D235D4"/>
    <w:rsid w:val="00D55792"/>
    <w:rsid w:val="00D55EB3"/>
    <w:rsid w:val="00D637AE"/>
    <w:rsid w:val="00D65963"/>
    <w:rsid w:val="00D73623"/>
    <w:rsid w:val="00D744F7"/>
    <w:rsid w:val="00D970A6"/>
    <w:rsid w:val="00DB42CE"/>
    <w:rsid w:val="00DE1CAA"/>
    <w:rsid w:val="00DE4498"/>
    <w:rsid w:val="00E103BA"/>
    <w:rsid w:val="00E113F9"/>
    <w:rsid w:val="00E17ED1"/>
    <w:rsid w:val="00E25063"/>
    <w:rsid w:val="00E31724"/>
    <w:rsid w:val="00E45A76"/>
    <w:rsid w:val="00E56367"/>
    <w:rsid w:val="00E76592"/>
    <w:rsid w:val="00E852EE"/>
    <w:rsid w:val="00E8533E"/>
    <w:rsid w:val="00EA3560"/>
    <w:rsid w:val="00EA582F"/>
    <w:rsid w:val="00EC3254"/>
    <w:rsid w:val="00EE074A"/>
    <w:rsid w:val="00EE42DA"/>
    <w:rsid w:val="00F2323C"/>
    <w:rsid w:val="00F243D3"/>
    <w:rsid w:val="00F26399"/>
    <w:rsid w:val="00F3464F"/>
    <w:rsid w:val="00F57AAF"/>
    <w:rsid w:val="00F644FA"/>
    <w:rsid w:val="00F82548"/>
    <w:rsid w:val="00F84A13"/>
    <w:rsid w:val="00F92D49"/>
    <w:rsid w:val="00FA272B"/>
    <w:rsid w:val="00FB3BB0"/>
    <w:rsid w:val="00FD5464"/>
    <w:rsid w:val="00FE2719"/>
    <w:rsid w:val="00FF5A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6C1D"/>
  <w15:chartTrackingRefBased/>
  <w15:docId w15:val="{CAA4BE2B-1D9C-4640-AFB1-E85BFD28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0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30E3B"/>
    <w:rPr>
      <w:color w:val="0563C1" w:themeColor="hyperlink"/>
      <w:u w:val="single"/>
    </w:rPr>
  </w:style>
  <w:style w:type="paragraph" w:styleId="ListParagraph">
    <w:name w:val="List Paragraph"/>
    <w:basedOn w:val="Normal"/>
    <w:uiPriority w:val="34"/>
    <w:qFormat/>
    <w:rsid w:val="006148FF"/>
    <w:pPr>
      <w:ind w:left="720"/>
      <w:contextualSpacing/>
    </w:pPr>
  </w:style>
  <w:style w:type="character" w:styleId="CommentReference">
    <w:name w:val="annotation reference"/>
    <w:basedOn w:val="DefaultParagraphFont"/>
    <w:semiHidden/>
    <w:unhideWhenUsed/>
    <w:rsid w:val="00D55792"/>
    <w:rPr>
      <w:sz w:val="16"/>
      <w:szCs w:val="16"/>
    </w:rPr>
  </w:style>
  <w:style w:type="paragraph" w:styleId="CommentText">
    <w:name w:val="annotation text"/>
    <w:basedOn w:val="Normal"/>
    <w:link w:val="CommentTextChar"/>
    <w:unhideWhenUsed/>
    <w:rsid w:val="00D55792"/>
    <w:pPr>
      <w:spacing w:line="240" w:lineRule="auto"/>
    </w:pPr>
    <w:rPr>
      <w:sz w:val="20"/>
      <w:szCs w:val="20"/>
    </w:rPr>
  </w:style>
  <w:style w:type="character" w:customStyle="1" w:styleId="CommentTextChar">
    <w:name w:val="Comment Text Char"/>
    <w:basedOn w:val="DefaultParagraphFont"/>
    <w:link w:val="CommentText"/>
    <w:rsid w:val="00D55792"/>
    <w:rPr>
      <w:sz w:val="20"/>
      <w:szCs w:val="20"/>
    </w:rPr>
  </w:style>
  <w:style w:type="paragraph" w:styleId="CommentSubject">
    <w:name w:val="annotation subject"/>
    <w:basedOn w:val="CommentText"/>
    <w:next w:val="CommentText"/>
    <w:link w:val="CommentSubjectChar"/>
    <w:uiPriority w:val="99"/>
    <w:semiHidden/>
    <w:unhideWhenUsed/>
    <w:rsid w:val="00D55792"/>
    <w:rPr>
      <w:b/>
      <w:bCs/>
    </w:rPr>
  </w:style>
  <w:style w:type="character" w:customStyle="1" w:styleId="CommentSubjectChar">
    <w:name w:val="Comment Subject Char"/>
    <w:basedOn w:val="CommentTextChar"/>
    <w:link w:val="CommentSubject"/>
    <w:uiPriority w:val="99"/>
    <w:semiHidden/>
    <w:rsid w:val="00D55792"/>
    <w:rPr>
      <w:b/>
      <w:bCs/>
      <w:sz w:val="20"/>
      <w:szCs w:val="20"/>
    </w:rPr>
  </w:style>
  <w:style w:type="paragraph" w:styleId="BalloonText">
    <w:name w:val="Balloon Text"/>
    <w:basedOn w:val="Normal"/>
    <w:link w:val="BalloonTextChar"/>
    <w:uiPriority w:val="99"/>
    <w:semiHidden/>
    <w:unhideWhenUsed/>
    <w:rsid w:val="00D55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92"/>
    <w:rPr>
      <w:rFonts w:ascii="Segoe UI" w:hAnsi="Segoe UI" w:cs="Segoe UI"/>
      <w:sz w:val="18"/>
      <w:szCs w:val="18"/>
    </w:rPr>
  </w:style>
  <w:style w:type="paragraph" w:styleId="Revision">
    <w:name w:val="Revision"/>
    <w:hidden/>
    <w:uiPriority w:val="99"/>
    <w:semiHidden/>
    <w:rsid w:val="00CB06A9"/>
    <w:pPr>
      <w:spacing w:after="0" w:line="240" w:lineRule="auto"/>
    </w:pPr>
  </w:style>
  <w:style w:type="character" w:styleId="Mention">
    <w:name w:val="Mention"/>
    <w:basedOn w:val="DefaultParagraphFont"/>
    <w:uiPriority w:val="99"/>
    <w:semiHidden/>
    <w:unhideWhenUsed/>
    <w:rsid w:val="008B671F"/>
    <w:rPr>
      <w:color w:val="2B579A"/>
      <w:shd w:val="clear" w:color="auto" w:fill="E6E6E6"/>
    </w:rPr>
  </w:style>
  <w:style w:type="character" w:styleId="UnresolvedMention">
    <w:name w:val="Unresolved Mention"/>
    <w:basedOn w:val="DefaultParagraphFont"/>
    <w:uiPriority w:val="99"/>
    <w:semiHidden/>
    <w:unhideWhenUsed/>
    <w:rsid w:val="0084118F"/>
    <w:rPr>
      <w:color w:val="605E5C"/>
      <w:shd w:val="clear" w:color="auto" w:fill="E1DFDD"/>
    </w:rPr>
  </w:style>
  <w:style w:type="character" w:styleId="FollowedHyperlink">
    <w:name w:val="FollowedHyperlink"/>
    <w:basedOn w:val="DefaultParagraphFont"/>
    <w:uiPriority w:val="99"/>
    <w:semiHidden/>
    <w:unhideWhenUsed/>
    <w:rsid w:val="007B63EF"/>
    <w:rPr>
      <w:color w:val="954F72" w:themeColor="followedHyperlink"/>
      <w:u w:val="single"/>
    </w:rPr>
  </w:style>
  <w:style w:type="paragraph" w:customStyle="1" w:styleId="Text1">
    <w:name w:val="Text 1"/>
    <w:basedOn w:val="Normal"/>
    <w:rsid w:val="00493752"/>
    <w:pPr>
      <w:spacing w:after="240" w:line="240" w:lineRule="auto"/>
      <w:ind w:left="482"/>
      <w:jc w:val="both"/>
    </w:pPr>
    <w:rPr>
      <w:rFonts w:ascii="Times New Roman" w:eastAsia="Times New Roman" w:hAnsi="Times New Roman" w:cs="Times New Roman"/>
      <w:sz w:val="24"/>
      <w:szCs w:val="20"/>
      <w:lang w:val="en-GB"/>
    </w:rPr>
  </w:style>
  <w:style w:type="table" w:customStyle="1" w:styleId="TableGrid1">
    <w:name w:val="Table Grid1"/>
    <w:basedOn w:val="TableNormal"/>
    <w:next w:val="TableGrid"/>
    <w:uiPriority w:val="59"/>
    <w:rsid w:val="005F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9F3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3173">
      <w:bodyDiv w:val="1"/>
      <w:marLeft w:val="0"/>
      <w:marRight w:val="0"/>
      <w:marTop w:val="0"/>
      <w:marBottom w:val="0"/>
      <w:divBdr>
        <w:top w:val="none" w:sz="0" w:space="0" w:color="auto"/>
        <w:left w:val="none" w:sz="0" w:space="0" w:color="auto"/>
        <w:bottom w:val="none" w:sz="0" w:space="0" w:color="auto"/>
        <w:right w:val="none" w:sz="0" w:space="0" w:color="auto"/>
      </w:divBdr>
    </w:div>
    <w:div w:id="632370272">
      <w:bodyDiv w:val="1"/>
      <w:marLeft w:val="0"/>
      <w:marRight w:val="0"/>
      <w:marTop w:val="0"/>
      <w:marBottom w:val="0"/>
      <w:divBdr>
        <w:top w:val="none" w:sz="0" w:space="0" w:color="auto"/>
        <w:left w:val="none" w:sz="0" w:space="0" w:color="auto"/>
        <w:bottom w:val="none" w:sz="0" w:space="0" w:color="auto"/>
        <w:right w:val="none" w:sz="0" w:space="0" w:color="auto"/>
      </w:divBdr>
      <w:divsChild>
        <w:div w:id="790589419">
          <w:marLeft w:val="547"/>
          <w:marRight w:val="0"/>
          <w:marTop w:val="240"/>
          <w:marBottom w:val="0"/>
          <w:divBdr>
            <w:top w:val="none" w:sz="0" w:space="0" w:color="auto"/>
            <w:left w:val="none" w:sz="0" w:space="0" w:color="auto"/>
            <w:bottom w:val="none" w:sz="0" w:space="0" w:color="auto"/>
            <w:right w:val="none" w:sz="0" w:space="0" w:color="auto"/>
          </w:divBdr>
        </w:div>
      </w:divsChild>
    </w:div>
    <w:div w:id="675424348">
      <w:bodyDiv w:val="1"/>
      <w:marLeft w:val="0"/>
      <w:marRight w:val="0"/>
      <w:marTop w:val="0"/>
      <w:marBottom w:val="0"/>
      <w:divBdr>
        <w:top w:val="none" w:sz="0" w:space="0" w:color="auto"/>
        <w:left w:val="none" w:sz="0" w:space="0" w:color="auto"/>
        <w:bottom w:val="none" w:sz="0" w:space="0" w:color="auto"/>
        <w:right w:val="none" w:sz="0" w:space="0" w:color="auto"/>
      </w:divBdr>
    </w:div>
    <w:div w:id="766075491">
      <w:bodyDiv w:val="1"/>
      <w:marLeft w:val="0"/>
      <w:marRight w:val="0"/>
      <w:marTop w:val="0"/>
      <w:marBottom w:val="0"/>
      <w:divBdr>
        <w:top w:val="none" w:sz="0" w:space="0" w:color="auto"/>
        <w:left w:val="none" w:sz="0" w:space="0" w:color="auto"/>
        <w:bottom w:val="none" w:sz="0" w:space="0" w:color="auto"/>
        <w:right w:val="none" w:sz="0" w:space="0" w:color="auto"/>
      </w:divBdr>
    </w:div>
    <w:div w:id="774599422">
      <w:bodyDiv w:val="1"/>
      <w:marLeft w:val="0"/>
      <w:marRight w:val="0"/>
      <w:marTop w:val="0"/>
      <w:marBottom w:val="0"/>
      <w:divBdr>
        <w:top w:val="none" w:sz="0" w:space="0" w:color="auto"/>
        <w:left w:val="none" w:sz="0" w:space="0" w:color="auto"/>
        <w:bottom w:val="none" w:sz="0" w:space="0" w:color="auto"/>
        <w:right w:val="none" w:sz="0" w:space="0" w:color="auto"/>
      </w:divBdr>
    </w:div>
    <w:div w:id="1188564620">
      <w:bodyDiv w:val="1"/>
      <w:marLeft w:val="0"/>
      <w:marRight w:val="0"/>
      <w:marTop w:val="0"/>
      <w:marBottom w:val="0"/>
      <w:divBdr>
        <w:top w:val="none" w:sz="0" w:space="0" w:color="auto"/>
        <w:left w:val="none" w:sz="0" w:space="0" w:color="auto"/>
        <w:bottom w:val="none" w:sz="0" w:space="0" w:color="auto"/>
        <w:right w:val="none" w:sz="0" w:space="0" w:color="auto"/>
      </w:divBdr>
      <w:divsChild>
        <w:div w:id="202786726">
          <w:marLeft w:val="547"/>
          <w:marRight w:val="0"/>
          <w:marTop w:val="240"/>
          <w:marBottom w:val="0"/>
          <w:divBdr>
            <w:top w:val="none" w:sz="0" w:space="0" w:color="auto"/>
            <w:left w:val="none" w:sz="0" w:space="0" w:color="auto"/>
            <w:bottom w:val="none" w:sz="0" w:space="0" w:color="auto"/>
            <w:right w:val="none" w:sz="0" w:space="0" w:color="auto"/>
          </w:divBdr>
        </w:div>
      </w:divsChild>
    </w:div>
    <w:div w:id="1213032079">
      <w:bodyDiv w:val="1"/>
      <w:marLeft w:val="0"/>
      <w:marRight w:val="0"/>
      <w:marTop w:val="0"/>
      <w:marBottom w:val="0"/>
      <w:divBdr>
        <w:top w:val="none" w:sz="0" w:space="0" w:color="auto"/>
        <w:left w:val="none" w:sz="0" w:space="0" w:color="auto"/>
        <w:bottom w:val="none" w:sz="0" w:space="0" w:color="auto"/>
        <w:right w:val="none" w:sz="0" w:space="0" w:color="auto"/>
      </w:divBdr>
      <w:divsChild>
        <w:div w:id="1800875423">
          <w:marLeft w:val="547"/>
          <w:marRight w:val="0"/>
          <w:marTop w:val="106"/>
          <w:marBottom w:val="0"/>
          <w:divBdr>
            <w:top w:val="none" w:sz="0" w:space="0" w:color="auto"/>
            <w:left w:val="none" w:sz="0" w:space="0" w:color="auto"/>
            <w:bottom w:val="none" w:sz="0" w:space="0" w:color="auto"/>
            <w:right w:val="none" w:sz="0" w:space="0" w:color="auto"/>
          </w:divBdr>
        </w:div>
        <w:div w:id="714542017">
          <w:marLeft w:val="547"/>
          <w:marRight w:val="0"/>
          <w:marTop w:val="106"/>
          <w:marBottom w:val="0"/>
          <w:divBdr>
            <w:top w:val="none" w:sz="0" w:space="0" w:color="auto"/>
            <w:left w:val="none" w:sz="0" w:space="0" w:color="auto"/>
            <w:bottom w:val="none" w:sz="0" w:space="0" w:color="auto"/>
            <w:right w:val="none" w:sz="0" w:space="0" w:color="auto"/>
          </w:divBdr>
        </w:div>
        <w:div w:id="389693670">
          <w:marLeft w:val="547"/>
          <w:marRight w:val="0"/>
          <w:marTop w:val="106"/>
          <w:marBottom w:val="0"/>
          <w:divBdr>
            <w:top w:val="none" w:sz="0" w:space="0" w:color="auto"/>
            <w:left w:val="none" w:sz="0" w:space="0" w:color="auto"/>
            <w:bottom w:val="none" w:sz="0" w:space="0" w:color="auto"/>
            <w:right w:val="none" w:sz="0" w:space="0" w:color="auto"/>
          </w:divBdr>
        </w:div>
        <w:div w:id="673843329">
          <w:marLeft w:val="547"/>
          <w:marRight w:val="0"/>
          <w:marTop w:val="106"/>
          <w:marBottom w:val="0"/>
          <w:divBdr>
            <w:top w:val="none" w:sz="0" w:space="0" w:color="auto"/>
            <w:left w:val="none" w:sz="0" w:space="0" w:color="auto"/>
            <w:bottom w:val="none" w:sz="0" w:space="0" w:color="auto"/>
            <w:right w:val="none" w:sz="0" w:space="0" w:color="auto"/>
          </w:divBdr>
        </w:div>
      </w:divsChild>
    </w:div>
    <w:div w:id="1361083676">
      <w:bodyDiv w:val="1"/>
      <w:marLeft w:val="0"/>
      <w:marRight w:val="0"/>
      <w:marTop w:val="0"/>
      <w:marBottom w:val="0"/>
      <w:divBdr>
        <w:top w:val="none" w:sz="0" w:space="0" w:color="auto"/>
        <w:left w:val="none" w:sz="0" w:space="0" w:color="auto"/>
        <w:bottom w:val="none" w:sz="0" w:space="0" w:color="auto"/>
        <w:right w:val="none" w:sz="0" w:space="0" w:color="auto"/>
      </w:divBdr>
      <w:divsChild>
        <w:div w:id="2126122115">
          <w:marLeft w:val="547"/>
          <w:marRight w:val="0"/>
          <w:marTop w:val="96"/>
          <w:marBottom w:val="0"/>
          <w:divBdr>
            <w:top w:val="none" w:sz="0" w:space="0" w:color="auto"/>
            <w:left w:val="none" w:sz="0" w:space="0" w:color="auto"/>
            <w:bottom w:val="none" w:sz="0" w:space="0" w:color="auto"/>
            <w:right w:val="none" w:sz="0" w:space="0" w:color="auto"/>
          </w:divBdr>
        </w:div>
        <w:div w:id="886530580">
          <w:marLeft w:val="547"/>
          <w:marRight w:val="0"/>
          <w:marTop w:val="96"/>
          <w:marBottom w:val="0"/>
          <w:divBdr>
            <w:top w:val="none" w:sz="0" w:space="0" w:color="auto"/>
            <w:left w:val="none" w:sz="0" w:space="0" w:color="auto"/>
            <w:bottom w:val="none" w:sz="0" w:space="0" w:color="auto"/>
            <w:right w:val="none" w:sz="0" w:space="0" w:color="auto"/>
          </w:divBdr>
        </w:div>
      </w:divsChild>
    </w:div>
    <w:div w:id="1553153617">
      <w:bodyDiv w:val="1"/>
      <w:marLeft w:val="0"/>
      <w:marRight w:val="0"/>
      <w:marTop w:val="0"/>
      <w:marBottom w:val="0"/>
      <w:divBdr>
        <w:top w:val="none" w:sz="0" w:space="0" w:color="auto"/>
        <w:left w:val="none" w:sz="0" w:space="0" w:color="auto"/>
        <w:bottom w:val="none" w:sz="0" w:space="0" w:color="auto"/>
        <w:right w:val="none" w:sz="0" w:space="0" w:color="auto"/>
      </w:divBdr>
      <w:divsChild>
        <w:div w:id="1907954281">
          <w:marLeft w:val="547"/>
          <w:marRight w:val="0"/>
          <w:marTop w:val="86"/>
          <w:marBottom w:val="0"/>
          <w:divBdr>
            <w:top w:val="none" w:sz="0" w:space="0" w:color="auto"/>
            <w:left w:val="none" w:sz="0" w:space="0" w:color="auto"/>
            <w:bottom w:val="none" w:sz="0" w:space="0" w:color="auto"/>
            <w:right w:val="none" w:sz="0" w:space="0" w:color="auto"/>
          </w:divBdr>
        </w:div>
        <w:div w:id="1533227604">
          <w:marLeft w:val="547"/>
          <w:marRight w:val="0"/>
          <w:marTop w:val="86"/>
          <w:marBottom w:val="0"/>
          <w:divBdr>
            <w:top w:val="none" w:sz="0" w:space="0" w:color="auto"/>
            <w:left w:val="none" w:sz="0" w:space="0" w:color="auto"/>
            <w:bottom w:val="none" w:sz="0" w:space="0" w:color="auto"/>
            <w:right w:val="none" w:sz="0" w:space="0" w:color="auto"/>
          </w:divBdr>
        </w:div>
      </w:divsChild>
    </w:div>
    <w:div w:id="1665939145">
      <w:bodyDiv w:val="1"/>
      <w:marLeft w:val="0"/>
      <w:marRight w:val="0"/>
      <w:marTop w:val="0"/>
      <w:marBottom w:val="0"/>
      <w:divBdr>
        <w:top w:val="none" w:sz="0" w:space="0" w:color="auto"/>
        <w:left w:val="none" w:sz="0" w:space="0" w:color="auto"/>
        <w:bottom w:val="none" w:sz="0" w:space="0" w:color="auto"/>
        <w:right w:val="none" w:sz="0" w:space="0" w:color="auto"/>
      </w:divBdr>
      <w:divsChild>
        <w:div w:id="554436450">
          <w:marLeft w:val="547"/>
          <w:marRight w:val="0"/>
          <w:marTop w:val="106"/>
          <w:marBottom w:val="0"/>
          <w:divBdr>
            <w:top w:val="none" w:sz="0" w:space="0" w:color="auto"/>
            <w:left w:val="none" w:sz="0" w:space="0" w:color="auto"/>
            <w:bottom w:val="none" w:sz="0" w:space="0" w:color="auto"/>
            <w:right w:val="none" w:sz="0" w:space="0" w:color="auto"/>
          </w:divBdr>
        </w:div>
        <w:div w:id="1961721847">
          <w:marLeft w:val="547"/>
          <w:marRight w:val="0"/>
          <w:marTop w:val="106"/>
          <w:marBottom w:val="0"/>
          <w:divBdr>
            <w:top w:val="none" w:sz="0" w:space="0" w:color="auto"/>
            <w:left w:val="none" w:sz="0" w:space="0" w:color="auto"/>
            <w:bottom w:val="none" w:sz="0" w:space="0" w:color="auto"/>
            <w:right w:val="none" w:sz="0" w:space="0" w:color="auto"/>
          </w:divBdr>
        </w:div>
        <w:div w:id="929390537">
          <w:marLeft w:val="547"/>
          <w:marRight w:val="0"/>
          <w:marTop w:val="106"/>
          <w:marBottom w:val="0"/>
          <w:divBdr>
            <w:top w:val="none" w:sz="0" w:space="0" w:color="auto"/>
            <w:left w:val="none" w:sz="0" w:space="0" w:color="auto"/>
            <w:bottom w:val="none" w:sz="0" w:space="0" w:color="auto"/>
            <w:right w:val="none" w:sz="0" w:space="0" w:color="auto"/>
          </w:divBdr>
        </w:div>
        <w:div w:id="798107654">
          <w:marLeft w:val="547"/>
          <w:marRight w:val="0"/>
          <w:marTop w:val="106"/>
          <w:marBottom w:val="0"/>
          <w:divBdr>
            <w:top w:val="none" w:sz="0" w:space="0" w:color="auto"/>
            <w:left w:val="none" w:sz="0" w:space="0" w:color="auto"/>
            <w:bottom w:val="none" w:sz="0" w:space="0" w:color="auto"/>
            <w:right w:val="none" w:sz="0" w:space="0" w:color="auto"/>
          </w:divBdr>
        </w:div>
        <w:div w:id="361443171">
          <w:marLeft w:val="547"/>
          <w:marRight w:val="0"/>
          <w:marTop w:val="106"/>
          <w:marBottom w:val="0"/>
          <w:divBdr>
            <w:top w:val="none" w:sz="0" w:space="0" w:color="auto"/>
            <w:left w:val="none" w:sz="0" w:space="0" w:color="auto"/>
            <w:bottom w:val="none" w:sz="0" w:space="0" w:color="auto"/>
            <w:right w:val="none" w:sz="0" w:space="0" w:color="auto"/>
          </w:divBdr>
        </w:div>
        <w:div w:id="1674457681">
          <w:marLeft w:val="547"/>
          <w:marRight w:val="0"/>
          <w:marTop w:val="106"/>
          <w:marBottom w:val="0"/>
          <w:divBdr>
            <w:top w:val="none" w:sz="0" w:space="0" w:color="auto"/>
            <w:left w:val="none" w:sz="0" w:space="0" w:color="auto"/>
            <w:bottom w:val="none" w:sz="0" w:space="0" w:color="auto"/>
            <w:right w:val="none" w:sz="0" w:space="0" w:color="auto"/>
          </w:divBdr>
        </w:div>
        <w:div w:id="1776897342">
          <w:marLeft w:val="547"/>
          <w:marRight w:val="0"/>
          <w:marTop w:val="106"/>
          <w:marBottom w:val="0"/>
          <w:divBdr>
            <w:top w:val="none" w:sz="0" w:space="0" w:color="auto"/>
            <w:left w:val="none" w:sz="0" w:space="0" w:color="auto"/>
            <w:bottom w:val="none" w:sz="0" w:space="0" w:color="auto"/>
            <w:right w:val="none" w:sz="0" w:space="0" w:color="auto"/>
          </w:divBdr>
        </w:div>
      </w:divsChild>
    </w:div>
    <w:div w:id="1773163497">
      <w:bodyDiv w:val="1"/>
      <w:marLeft w:val="0"/>
      <w:marRight w:val="0"/>
      <w:marTop w:val="0"/>
      <w:marBottom w:val="0"/>
      <w:divBdr>
        <w:top w:val="none" w:sz="0" w:space="0" w:color="auto"/>
        <w:left w:val="none" w:sz="0" w:space="0" w:color="auto"/>
        <w:bottom w:val="none" w:sz="0" w:space="0" w:color="auto"/>
        <w:right w:val="none" w:sz="0" w:space="0" w:color="auto"/>
      </w:divBdr>
    </w:div>
    <w:div w:id="1818306047">
      <w:bodyDiv w:val="1"/>
      <w:marLeft w:val="0"/>
      <w:marRight w:val="0"/>
      <w:marTop w:val="0"/>
      <w:marBottom w:val="0"/>
      <w:divBdr>
        <w:top w:val="none" w:sz="0" w:space="0" w:color="auto"/>
        <w:left w:val="none" w:sz="0" w:space="0" w:color="auto"/>
        <w:bottom w:val="none" w:sz="0" w:space="0" w:color="auto"/>
        <w:right w:val="none" w:sz="0" w:space="0" w:color="auto"/>
      </w:divBdr>
    </w:div>
    <w:div w:id="1902256033">
      <w:bodyDiv w:val="1"/>
      <w:marLeft w:val="0"/>
      <w:marRight w:val="0"/>
      <w:marTop w:val="0"/>
      <w:marBottom w:val="0"/>
      <w:divBdr>
        <w:top w:val="none" w:sz="0" w:space="0" w:color="auto"/>
        <w:left w:val="none" w:sz="0" w:space="0" w:color="auto"/>
        <w:bottom w:val="none" w:sz="0" w:space="0" w:color="auto"/>
        <w:right w:val="none" w:sz="0" w:space="0" w:color="auto"/>
      </w:divBdr>
      <w:divsChild>
        <w:div w:id="1690183379">
          <w:marLeft w:val="547"/>
          <w:marRight w:val="0"/>
          <w:marTop w:val="90"/>
          <w:marBottom w:val="90"/>
          <w:divBdr>
            <w:top w:val="none" w:sz="0" w:space="0" w:color="auto"/>
            <w:left w:val="none" w:sz="0" w:space="0" w:color="auto"/>
            <w:bottom w:val="none" w:sz="0" w:space="0" w:color="auto"/>
            <w:right w:val="none" w:sz="0" w:space="0" w:color="auto"/>
          </w:divBdr>
        </w:div>
        <w:div w:id="544102766">
          <w:marLeft w:val="547"/>
          <w:marRight w:val="0"/>
          <w:marTop w:val="90"/>
          <w:marBottom w:val="90"/>
          <w:divBdr>
            <w:top w:val="none" w:sz="0" w:space="0" w:color="auto"/>
            <w:left w:val="none" w:sz="0" w:space="0" w:color="auto"/>
            <w:bottom w:val="none" w:sz="0" w:space="0" w:color="auto"/>
            <w:right w:val="none" w:sz="0" w:space="0" w:color="auto"/>
          </w:divBdr>
        </w:div>
      </w:divsChild>
    </w:div>
    <w:div w:id="2010524110">
      <w:bodyDiv w:val="1"/>
      <w:marLeft w:val="0"/>
      <w:marRight w:val="0"/>
      <w:marTop w:val="0"/>
      <w:marBottom w:val="0"/>
      <w:divBdr>
        <w:top w:val="none" w:sz="0" w:space="0" w:color="auto"/>
        <w:left w:val="none" w:sz="0" w:space="0" w:color="auto"/>
        <w:bottom w:val="none" w:sz="0" w:space="0" w:color="auto"/>
        <w:right w:val="none" w:sz="0" w:space="0" w:color="auto"/>
      </w:divBdr>
    </w:div>
    <w:div w:id="214604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T/TXT/?uri=CELEX%3A32014R0651" TargetMode="External"/><Relationship Id="rId13" Type="http://schemas.openxmlformats.org/officeDocument/2006/relationships/hyperlink" Target="https://www.esinvesticijos.lt/lt/dokumentai//privaciu-juridiniu-asmenu-projektu-dalyviu-darbo-uzmokescio-fiksuotuju-ikainiu-nustatymo-tyrimo-ataskaita" TargetMode="External"/><Relationship Id="rId18" Type="http://schemas.openxmlformats.org/officeDocument/2006/relationships/hyperlink" Target="https://www.esinvesticijos.lt/lt/dokumentai//privaciu-juridiniu-asmenu-projektu-dalyviu-darbo-uzmokescio-fiksuotuju-ikainiu-nustatymo-tyrimo-ataskaita" TargetMode="External"/><Relationship Id="rId3" Type="http://schemas.openxmlformats.org/officeDocument/2006/relationships/styles" Target="styles.xml"/><Relationship Id="rId21" Type="http://schemas.openxmlformats.org/officeDocument/2006/relationships/hyperlink" Target="http://www.maps.lt" TargetMode="External"/><Relationship Id="rId7" Type="http://schemas.openxmlformats.org/officeDocument/2006/relationships/endnotes" Target="endnotes.xml"/><Relationship Id="rId12" Type="http://schemas.openxmlformats.org/officeDocument/2006/relationships/hyperlink" Target="https://www.esinvesticijos.lt/lt//dokumentai//2014-2020-metu-europos-sajungos-fondu-investiciju-veiksmu-programos-9-prioriteto-visuomenes-svietimas-ir-zmogiskuju-istekliu-potencialo-didinimas-nr-09-4-3-esfa-k-827-priemones-pameistryste-ir-kvalifikacijos-tobulinimas-darbo-vietoje-projekto-islaidu-pasiskirstymo-pagal-pareiskeja-ir-partneri-ius-rekomenduojama-forma-taikytina-4-kvietimui-pagal-priemone" TargetMode="External"/><Relationship Id="rId17" Type="http://schemas.openxmlformats.org/officeDocument/2006/relationships/hyperlink" Target="https://www.esinvesticijos.lt/lt/dokumentai//viesojo-valdymo-instituciju-projektu-dalyviu-darbo-uzmokescio-fiksuotuju-ikainiu-nustatymo-tyrimo-ataskai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ps.google.lt" TargetMode="External"/><Relationship Id="rId20" Type="http://schemas.openxmlformats.org/officeDocument/2006/relationships/hyperlink" Target="http://www.esinvesticijos.lt/lt/dokumentai/kuro-ir-viesojo-transporto-islaidu-fiksuotuju-ikainiu-nustatymo-tyrimo-ataskai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min.lrv.lt/lt/veiklos-sritys/es-fondu-investicijos/2014-2020-m-programavimo-laikotarpis/pameistryst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ps.lt" TargetMode="External"/><Relationship Id="rId23" Type="http://schemas.openxmlformats.org/officeDocument/2006/relationships/hyperlink" Target="https://www.esf.lt/lt/susisiekite-su-mumis/igyvendinu-esf-projekta/projektu-viesinimas/56" TargetMode="External"/><Relationship Id="rId10" Type="http://schemas.openxmlformats.org/officeDocument/2006/relationships/hyperlink" Target="http://eimin.lrv.lt/lt/veiklos-sritys/es-fondu-investicijos/2014-2020-m-programavimo-laikotarpis/pameistryste" TargetMode="External"/><Relationship Id="rId19" Type="http://schemas.openxmlformats.org/officeDocument/2006/relationships/hyperlink" Target="https://www.esinvesticijos.lt/lt//dokumentai//dirbanciuju-mokymo-valandos-fiksuotasis-ikainis-deleguotojo-akto-xiv-priedas" TargetMode="External"/><Relationship Id="rId4" Type="http://schemas.openxmlformats.org/officeDocument/2006/relationships/settings" Target="settings.xml"/><Relationship Id="rId9" Type="http://schemas.openxmlformats.org/officeDocument/2006/relationships/hyperlink" Target="https://eur-lex.europa.eu/legal-content/lt/TXT/?uri=CELEX%3A32013R1407" TargetMode="External"/><Relationship Id="rId14" Type="http://schemas.openxmlformats.org/officeDocument/2006/relationships/hyperlink" Target="http://www.esinvesticijos.lt/lt/dokumentai/kuro-ir-viesojo-transporto-islaidu-fiksuotuju-ikainiu-nustatymo-tyrimo-ataskaita" TargetMode="External"/><Relationship Id="rId22" Type="http://schemas.openxmlformats.org/officeDocument/2006/relationships/hyperlink" Target="https://maps.goog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1686-A158-453E-ADB0-F2EBA376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16887</Words>
  <Characters>9626</Characters>
  <Application>Microsoft Office Word</Application>
  <DocSecurity>0</DocSecurity>
  <Lines>80</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Jačionytė</dc:creator>
  <cp:keywords/>
  <dc:description/>
  <cp:lastModifiedBy>Vita Markevičienė</cp:lastModifiedBy>
  <cp:revision>2</cp:revision>
  <dcterms:created xsi:type="dcterms:W3CDTF">2020-05-14T12:39:00Z</dcterms:created>
  <dcterms:modified xsi:type="dcterms:W3CDTF">2020-05-14T12:39:00Z</dcterms:modified>
</cp:coreProperties>
</file>