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304DD" w14:textId="5D93274B" w:rsidR="00B33628" w:rsidRPr="00131915" w:rsidRDefault="00131915" w:rsidP="00B33628">
      <w:pPr>
        <w:pStyle w:val="NormalWeb"/>
        <w:spacing w:before="0" w:beforeAutospacing="0" w:after="0" w:afterAutospacing="0"/>
        <w:jc w:val="right"/>
        <w:rPr>
          <w:sz w:val="24"/>
          <w:szCs w:val="24"/>
          <w:lang w:val="lt-LT"/>
        </w:rPr>
      </w:pPr>
      <w:r>
        <w:rPr>
          <w:sz w:val="24"/>
          <w:szCs w:val="24"/>
          <w:lang w:val="lt-LT"/>
        </w:rPr>
        <w:t xml:space="preserve">Atrankos aprašo </w:t>
      </w:r>
      <w:r w:rsidR="00B33628" w:rsidRPr="00131915">
        <w:rPr>
          <w:sz w:val="24"/>
          <w:szCs w:val="24"/>
          <w:lang w:val="lt-LT"/>
        </w:rPr>
        <w:t>5 priedas</w:t>
      </w:r>
    </w:p>
    <w:p w14:paraId="34C6EC19" w14:textId="77777777" w:rsidR="00B33628" w:rsidRPr="00131915" w:rsidRDefault="00B33628" w:rsidP="00B33628">
      <w:pPr>
        <w:pStyle w:val="NormalWeb"/>
        <w:spacing w:before="0" w:beforeAutospacing="0" w:after="0" w:afterAutospacing="0"/>
        <w:jc w:val="center"/>
        <w:rPr>
          <w:b/>
          <w:bCs/>
          <w:sz w:val="24"/>
          <w:szCs w:val="24"/>
          <w:lang w:val="lt-LT"/>
        </w:rPr>
      </w:pPr>
    </w:p>
    <w:p w14:paraId="5FD157D6" w14:textId="27BE520D" w:rsidR="00B33628" w:rsidRPr="00131915" w:rsidRDefault="00B33628" w:rsidP="00B33628">
      <w:pPr>
        <w:pStyle w:val="NormalWeb"/>
        <w:spacing w:before="0" w:beforeAutospacing="0" w:after="0" w:afterAutospacing="0"/>
        <w:jc w:val="center"/>
        <w:rPr>
          <w:b/>
          <w:bCs/>
          <w:sz w:val="24"/>
          <w:szCs w:val="24"/>
          <w:lang w:val="lt-LT"/>
        </w:rPr>
      </w:pPr>
      <w:r w:rsidRPr="00131915">
        <w:rPr>
          <w:b/>
          <w:bCs/>
          <w:sz w:val="24"/>
          <w:szCs w:val="24"/>
          <w:lang w:val="lt-LT"/>
        </w:rPr>
        <w:t>EUROPOS SOCIALINIO FONDO AGENTŪRA</w:t>
      </w:r>
    </w:p>
    <w:p w14:paraId="7D2396EA" w14:textId="77777777" w:rsidR="00B33628" w:rsidRPr="00131915" w:rsidRDefault="00B33628" w:rsidP="00B33628">
      <w:pPr>
        <w:pStyle w:val="NormalWeb"/>
        <w:spacing w:before="0" w:beforeAutospacing="0" w:after="0" w:afterAutospacing="0"/>
        <w:jc w:val="center"/>
        <w:rPr>
          <w:b/>
          <w:bCs/>
          <w:sz w:val="24"/>
          <w:szCs w:val="24"/>
          <w:lang w:val="lt-LT"/>
        </w:rPr>
      </w:pPr>
    </w:p>
    <w:p w14:paraId="732EB64B" w14:textId="77777777" w:rsidR="004F327C" w:rsidRPr="00B23F5A" w:rsidRDefault="004F327C" w:rsidP="004F327C">
      <w:pPr>
        <w:pStyle w:val="NormalWeb"/>
        <w:spacing w:before="0" w:beforeAutospacing="0" w:after="0" w:afterAutospacing="0"/>
        <w:jc w:val="center"/>
        <w:rPr>
          <w:b/>
          <w:bCs/>
          <w:sz w:val="24"/>
          <w:szCs w:val="24"/>
          <w:lang w:val="lt-LT" w:eastAsia="en-US"/>
        </w:rPr>
      </w:pPr>
      <w:r w:rsidRPr="00B23F5A">
        <w:rPr>
          <w:b/>
          <w:bCs/>
          <w:sz w:val="24"/>
          <w:szCs w:val="24"/>
        </w:rPr>
        <w:t xml:space="preserve">PARTNERIŲ ATRANKOS KOMISIJOJE </w:t>
      </w:r>
      <w:r w:rsidRPr="00B23F5A">
        <w:rPr>
          <w:b/>
          <w:bCs/>
          <w:color w:val="000000"/>
          <w:sz w:val="24"/>
          <w:szCs w:val="24"/>
        </w:rPr>
        <w:t>STEBĖTOJO TEISĖMIS POSĖDYJE DALYVAUJANČIO ASMENS</w:t>
      </w:r>
    </w:p>
    <w:p w14:paraId="0B366508" w14:textId="6E68986B" w:rsidR="00B33628" w:rsidRPr="00131915" w:rsidRDefault="00B33628" w:rsidP="00B33628">
      <w:pPr>
        <w:pStyle w:val="NormalWeb"/>
        <w:spacing w:before="0" w:beforeAutospacing="0" w:after="0" w:afterAutospacing="0"/>
        <w:jc w:val="center"/>
        <w:rPr>
          <w:sz w:val="24"/>
          <w:szCs w:val="24"/>
          <w:lang w:val="lt-LT"/>
        </w:rPr>
      </w:pPr>
    </w:p>
    <w:p w14:paraId="40CE90B7" w14:textId="77777777" w:rsidR="00B33628" w:rsidRPr="00131915" w:rsidRDefault="00B33628" w:rsidP="00B33628">
      <w:pPr>
        <w:pStyle w:val="NormalWeb"/>
        <w:spacing w:before="0" w:beforeAutospacing="0" w:after="0" w:afterAutospacing="0"/>
        <w:jc w:val="center"/>
        <w:rPr>
          <w:b/>
          <w:bCs/>
          <w:sz w:val="24"/>
          <w:szCs w:val="24"/>
          <w:lang w:val="lt-LT"/>
        </w:rPr>
      </w:pPr>
      <w:r w:rsidRPr="00131915">
        <w:rPr>
          <w:b/>
          <w:bCs/>
          <w:sz w:val="24"/>
          <w:szCs w:val="24"/>
          <w:lang w:val="lt-LT"/>
        </w:rPr>
        <w:t>KONFIDENCIALUMO IR NEŠALIŠKUMO PASIŽADĖJIMAS</w:t>
      </w:r>
    </w:p>
    <w:p w14:paraId="4F9287C8" w14:textId="77777777" w:rsidR="00B33628" w:rsidRPr="00131915" w:rsidRDefault="00B33628" w:rsidP="00B33628">
      <w:pPr>
        <w:tabs>
          <w:tab w:val="right" w:leader="dot" w:pos="9360"/>
        </w:tabs>
        <w:jc w:val="center"/>
        <w:rPr>
          <w:sz w:val="24"/>
          <w:szCs w:val="24"/>
          <w:lang w:val="lt-LT"/>
        </w:rPr>
      </w:pPr>
    </w:p>
    <w:p w14:paraId="436FF28D" w14:textId="77777777" w:rsidR="00B33628" w:rsidRPr="00131915" w:rsidRDefault="00B33628" w:rsidP="00B33628">
      <w:pPr>
        <w:tabs>
          <w:tab w:val="right" w:leader="dot" w:pos="9360"/>
        </w:tabs>
        <w:jc w:val="center"/>
        <w:rPr>
          <w:b/>
          <w:sz w:val="24"/>
          <w:szCs w:val="24"/>
          <w:lang w:val="lt-LT"/>
        </w:rPr>
      </w:pPr>
    </w:p>
    <w:p w14:paraId="38B8DE78" w14:textId="77777777" w:rsidR="00B33628" w:rsidRPr="00131915" w:rsidRDefault="00B33628" w:rsidP="00B33628">
      <w:pPr>
        <w:tabs>
          <w:tab w:val="left" w:pos="284"/>
          <w:tab w:val="left" w:pos="1985"/>
          <w:tab w:val="right" w:leader="dot" w:pos="9360"/>
        </w:tabs>
        <w:jc w:val="center"/>
        <w:rPr>
          <w:sz w:val="24"/>
          <w:szCs w:val="24"/>
          <w:lang w:val="lt-LT"/>
        </w:rPr>
      </w:pPr>
      <w:r w:rsidRPr="00131915">
        <w:rPr>
          <w:sz w:val="24"/>
          <w:szCs w:val="24"/>
          <w:lang w:val="lt-LT"/>
        </w:rPr>
        <w:t>Data _____________ Nr. _____</w:t>
      </w:r>
    </w:p>
    <w:p w14:paraId="273B73DE" w14:textId="77777777" w:rsidR="00B33628" w:rsidRPr="00131915" w:rsidRDefault="00B33628" w:rsidP="00B33628">
      <w:pPr>
        <w:tabs>
          <w:tab w:val="left" w:pos="284"/>
          <w:tab w:val="left" w:pos="1985"/>
          <w:tab w:val="right" w:leader="dot" w:pos="9360"/>
        </w:tabs>
        <w:jc w:val="center"/>
        <w:rPr>
          <w:sz w:val="24"/>
          <w:szCs w:val="24"/>
          <w:lang w:val="lt-LT"/>
        </w:rPr>
      </w:pPr>
    </w:p>
    <w:p w14:paraId="2ED8D00F" w14:textId="77777777" w:rsidR="00B33628" w:rsidRPr="00131915" w:rsidRDefault="00B33628" w:rsidP="00B33628">
      <w:pPr>
        <w:tabs>
          <w:tab w:val="left" w:pos="284"/>
          <w:tab w:val="left" w:pos="1985"/>
          <w:tab w:val="right" w:leader="dot" w:pos="9360"/>
        </w:tabs>
        <w:jc w:val="center"/>
        <w:rPr>
          <w:sz w:val="24"/>
          <w:szCs w:val="24"/>
          <w:lang w:val="lt-LT"/>
        </w:rPr>
      </w:pPr>
      <w:r w:rsidRPr="00131915">
        <w:rPr>
          <w:sz w:val="24"/>
          <w:szCs w:val="24"/>
          <w:lang w:val="lt-LT"/>
        </w:rPr>
        <w:t>Vilnius</w:t>
      </w:r>
    </w:p>
    <w:p w14:paraId="4EB2A312" w14:textId="77777777" w:rsidR="00B33628" w:rsidRPr="00131915" w:rsidRDefault="00B33628" w:rsidP="00B33628">
      <w:pPr>
        <w:tabs>
          <w:tab w:val="left" w:pos="284"/>
          <w:tab w:val="left" w:pos="1985"/>
          <w:tab w:val="right" w:leader="dot" w:pos="9360"/>
        </w:tabs>
        <w:jc w:val="both"/>
        <w:rPr>
          <w:sz w:val="24"/>
          <w:szCs w:val="24"/>
          <w:lang w:val="lt-LT"/>
        </w:rPr>
      </w:pPr>
    </w:p>
    <w:p w14:paraId="3626B84A" w14:textId="3DAC354F" w:rsidR="00B33628" w:rsidRPr="00131915" w:rsidRDefault="00B33628" w:rsidP="00B33628">
      <w:pPr>
        <w:pStyle w:val="NormalWeb"/>
        <w:tabs>
          <w:tab w:val="left" w:pos="360"/>
        </w:tabs>
        <w:spacing w:before="0" w:beforeAutospacing="0" w:after="0" w:afterAutospacing="0"/>
        <w:jc w:val="both"/>
        <w:rPr>
          <w:b/>
          <w:bCs/>
          <w:sz w:val="24"/>
          <w:szCs w:val="24"/>
          <w:lang w:val="lt-LT"/>
        </w:rPr>
      </w:pPr>
      <w:r w:rsidRPr="00131915">
        <w:rPr>
          <w:b/>
          <w:bCs/>
          <w:sz w:val="24"/>
          <w:szCs w:val="24"/>
          <w:lang w:val="lt-LT"/>
        </w:rPr>
        <w:t xml:space="preserve">Konfidencialumo ir nešališkumo pasižadėjimo tikslas </w:t>
      </w:r>
      <w:r w:rsidR="004C3DE3">
        <w:rPr>
          <w:b/>
          <w:bCs/>
          <w:sz w:val="24"/>
          <w:szCs w:val="24"/>
          <w:lang w:val="lt-LT"/>
        </w:rPr>
        <w:t>–</w:t>
      </w:r>
      <w:r w:rsidRPr="00131915">
        <w:rPr>
          <w:b/>
          <w:bCs/>
          <w:sz w:val="24"/>
          <w:szCs w:val="24"/>
          <w:lang w:val="lt-LT"/>
        </w:rPr>
        <w:t xml:space="preserve"> užtikrinti Europos socialinio fondo agentūros (toliau – Agentūra) veikloje disponuojamos konfidencialios informacijos apsaugą, siekiant apsaugoti pareiškėjų ir projektų vykdytojų interesus, užkirsti kelią korupcinių veikų pasireiškimui, išvengti materialinės bei nematerialinės žalos Agentūrai padarymo, taip pat užtikrinti objektyvų, nešališką ir nepriklausomą Komisijos darbą, siekiant apsaugoti pareiškėjų, projektų vykdytojų bei struktūrinius fondus administruojančių institucijų interesus, užkirsti kelią lygiateisiškumo principo ir viešojo intereso principo pažeidimams.</w:t>
      </w:r>
    </w:p>
    <w:p w14:paraId="0678C50E" w14:textId="77777777" w:rsidR="00B33628" w:rsidRPr="00131915" w:rsidRDefault="00B33628" w:rsidP="00B33628">
      <w:pPr>
        <w:tabs>
          <w:tab w:val="left" w:pos="284"/>
          <w:tab w:val="left" w:pos="1985"/>
          <w:tab w:val="right" w:leader="dot" w:pos="9360"/>
        </w:tabs>
        <w:jc w:val="both"/>
        <w:rPr>
          <w:sz w:val="24"/>
          <w:szCs w:val="24"/>
          <w:lang w:val="lt-LT"/>
        </w:rPr>
      </w:pPr>
    </w:p>
    <w:p w14:paraId="622C5937" w14:textId="7AC9FCEA" w:rsidR="00B33628" w:rsidRPr="00131915" w:rsidRDefault="00B33628" w:rsidP="00B33628">
      <w:pPr>
        <w:pStyle w:val="ListParagraph"/>
        <w:numPr>
          <w:ilvl w:val="0"/>
          <w:numId w:val="1"/>
        </w:numPr>
        <w:jc w:val="both"/>
        <w:rPr>
          <w:sz w:val="24"/>
          <w:szCs w:val="24"/>
          <w:lang w:val="lt-LT"/>
        </w:rPr>
      </w:pPr>
      <w:r w:rsidRPr="00131915">
        <w:rPr>
          <w:sz w:val="24"/>
          <w:szCs w:val="24"/>
          <w:lang w:val="lt-LT"/>
        </w:rPr>
        <w:t xml:space="preserve">Pasižadu </w:t>
      </w:r>
      <w:r w:rsidR="004C3DE3">
        <w:rPr>
          <w:sz w:val="24"/>
          <w:szCs w:val="24"/>
          <w:lang w:val="lt-LT"/>
        </w:rPr>
        <w:t>dalyvaudama(s)</w:t>
      </w:r>
      <w:r w:rsidRPr="00131915">
        <w:rPr>
          <w:sz w:val="24"/>
          <w:szCs w:val="24"/>
          <w:lang w:val="lt-LT"/>
        </w:rPr>
        <w:t xml:space="preserve"> </w:t>
      </w:r>
      <w:r w:rsidR="004C3DE3">
        <w:rPr>
          <w:sz w:val="24"/>
          <w:szCs w:val="24"/>
          <w:lang w:val="lt-LT"/>
        </w:rPr>
        <w:t xml:space="preserve">partnerių atrankos </w:t>
      </w:r>
      <w:r w:rsidRPr="00131915">
        <w:rPr>
          <w:sz w:val="24"/>
          <w:szCs w:val="24"/>
          <w:lang w:val="lt-LT"/>
        </w:rPr>
        <w:t>komisijos</w:t>
      </w:r>
      <w:r w:rsidR="004C3DE3">
        <w:rPr>
          <w:sz w:val="24"/>
          <w:szCs w:val="24"/>
          <w:lang w:val="lt-LT"/>
        </w:rPr>
        <w:t>e</w:t>
      </w:r>
      <w:r w:rsidRPr="00131915">
        <w:rPr>
          <w:sz w:val="24"/>
          <w:szCs w:val="24"/>
          <w:lang w:val="lt-LT"/>
        </w:rPr>
        <w:t xml:space="preserve"> (toliau </w:t>
      </w:r>
      <w:r w:rsidR="004C3DE3">
        <w:rPr>
          <w:sz w:val="24"/>
          <w:szCs w:val="24"/>
          <w:lang w:val="lt-LT"/>
        </w:rPr>
        <w:t>–</w:t>
      </w:r>
      <w:r w:rsidRPr="00131915">
        <w:rPr>
          <w:sz w:val="24"/>
          <w:szCs w:val="24"/>
          <w:lang w:val="lt-LT"/>
        </w:rPr>
        <w:t xml:space="preserve"> Komisija) </w:t>
      </w:r>
      <w:r w:rsidR="004C3DE3">
        <w:rPr>
          <w:sz w:val="24"/>
          <w:szCs w:val="24"/>
          <w:lang w:val="lt-LT"/>
        </w:rPr>
        <w:t>stebėtojo teisėmis</w:t>
      </w:r>
      <w:r w:rsidRPr="00131915">
        <w:rPr>
          <w:sz w:val="24"/>
          <w:szCs w:val="24"/>
          <w:lang w:val="lt-LT"/>
        </w:rPr>
        <w:t>:</w:t>
      </w:r>
    </w:p>
    <w:p w14:paraId="5A67767C" w14:textId="77777777" w:rsidR="00B33628" w:rsidRPr="00131915" w:rsidRDefault="00B33628" w:rsidP="00B33628">
      <w:pPr>
        <w:pStyle w:val="ListParagraph"/>
        <w:jc w:val="both"/>
        <w:rPr>
          <w:sz w:val="24"/>
          <w:szCs w:val="24"/>
          <w:lang w:val="lt-LT"/>
        </w:rPr>
      </w:pPr>
    </w:p>
    <w:p w14:paraId="4E395547" w14:textId="31F89FAF" w:rsidR="00B33628" w:rsidRPr="00131915" w:rsidRDefault="00B33628" w:rsidP="00B33628">
      <w:pPr>
        <w:pStyle w:val="ListParagraph"/>
        <w:numPr>
          <w:ilvl w:val="1"/>
          <w:numId w:val="2"/>
        </w:numPr>
        <w:ind w:left="1021" w:hanging="454"/>
        <w:jc w:val="both"/>
        <w:rPr>
          <w:sz w:val="24"/>
          <w:szCs w:val="24"/>
          <w:lang w:val="lt-LT"/>
        </w:rPr>
      </w:pPr>
      <w:r w:rsidRPr="00131915">
        <w:rPr>
          <w:sz w:val="24"/>
          <w:szCs w:val="24"/>
          <w:lang w:val="lt-LT"/>
        </w:rPr>
        <w:t>laikyti konfidencialią informaciją paslaptyje bei imtis visų priemonių, kad ji nebūtų atskleista jokiai kitai trečiajai šaliai, išskyrus įstatymų ir kitų teisės aktų nustatytus atvejus</w:t>
      </w:r>
      <w:r w:rsidR="004C3DE3">
        <w:rPr>
          <w:sz w:val="24"/>
          <w:szCs w:val="24"/>
          <w:lang w:val="lt-LT"/>
        </w:rPr>
        <w:t>;</w:t>
      </w:r>
      <w:r w:rsidRPr="00131915">
        <w:rPr>
          <w:sz w:val="24"/>
          <w:szCs w:val="24"/>
          <w:lang w:val="lt-LT"/>
        </w:rPr>
        <w:t xml:space="preserve"> </w:t>
      </w:r>
    </w:p>
    <w:p w14:paraId="088963A8" w14:textId="2A12CE06" w:rsidR="00B33628" w:rsidRPr="00131915" w:rsidRDefault="00B33628" w:rsidP="00B33628">
      <w:pPr>
        <w:pStyle w:val="ListParagraph"/>
        <w:numPr>
          <w:ilvl w:val="1"/>
          <w:numId w:val="2"/>
        </w:numPr>
        <w:ind w:left="1021" w:hanging="454"/>
        <w:jc w:val="both"/>
        <w:rPr>
          <w:sz w:val="24"/>
          <w:szCs w:val="24"/>
          <w:lang w:val="lt-LT"/>
        </w:rPr>
      </w:pPr>
      <w:r w:rsidRPr="00131915">
        <w:rPr>
          <w:sz w:val="24"/>
          <w:szCs w:val="24"/>
          <w:lang w:val="lt-LT"/>
        </w:rPr>
        <w:t>nenaudoti konfidencialios informacijos tikslais, nesuderinamais su šios informacijos paskirtimi</w:t>
      </w:r>
      <w:r w:rsidR="004C3DE3">
        <w:rPr>
          <w:sz w:val="24"/>
          <w:szCs w:val="24"/>
          <w:lang w:val="lt-LT"/>
        </w:rPr>
        <w:t>;</w:t>
      </w:r>
    </w:p>
    <w:p w14:paraId="19C0D5DC" w14:textId="77777777" w:rsidR="00B33628" w:rsidRPr="00131915" w:rsidRDefault="00B33628" w:rsidP="00B33628">
      <w:pPr>
        <w:pStyle w:val="ListParagraph"/>
        <w:numPr>
          <w:ilvl w:val="1"/>
          <w:numId w:val="2"/>
        </w:numPr>
        <w:ind w:left="1021" w:hanging="454"/>
        <w:jc w:val="both"/>
        <w:rPr>
          <w:sz w:val="24"/>
          <w:szCs w:val="24"/>
          <w:lang w:val="lt-LT"/>
        </w:rPr>
      </w:pPr>
      <w:r w:rsidRPr="00131915">
        <w:rPr>
          <w:sz w:val="24"/>
          <w:szCs w:val="24"/>
          <w:lang w:val="lt-LT"/>
        </w:rPr>
        <w:t>kilus neaiškumui ar informacija yra konfidenciali, kreiptis į Agentūros direktorių dėl informacijos išaiškinimo.</w:t>
      </w:r>
    </w:p>
    <w:p w14:paraId="15D92ABF" w14:textId="77777777" w:rsidR="00B33628" w:rsidRPr="00131915" w:rsidRDefault="00B33628" w:rsidP="00B33628">
      <w:pPr>
        <w:jc w:val="both"/>
        <w:rPr>
          <w:sz w:val="24"/>
          <w:szCs w:val="24"/>
          <w:lang w:val="lt-LT"/>
        </w:rPr>
      </w:pPr>
    </w:p>
    <w:p w14:paraId="4749A259" w14:textId="77777777" w:rsidR="00B33628" w:rsidRPr="00131915" w:rsidRDefault="00B33628" w:rsidP="00B33628">
      <w:pPr>
        <w:pStyle w:val="ListParagraph"/>
        <w:numPr>
          <w:ilvl w:val="0"/>
          <w:numId w:val="1"/>
        </w:numPr>
        <w:jc w:val="both"/>
        <w:rPr>
          <w:sz w:val="24"/>
          <w:szCs w:val="24"/>
          <w:lang w:val="lt-LT"/>
        </w:rPr>
      </w:pPr>
      <w:r w:rsidRPr="00131915">
        <w:rPr>
          <w:sz w:val="24"/>
          <w:szCs w:val="24"/>
          <w:lang w:val="lt-LT"/>
        </w:rPr>
        <w:t>Man išaiškinta, kad konfidencialią informaciją sudaro:</w:t>
      </w:r>
    </w:p>
    <w:p w14:paraId="6EE61CAD" w14:textId="77777777" w:rsidR="00B33628" w:rsidRPr="00131915" w:rsidRDefault="00B33628" w:rsidP="00B33628">
      <w:pPr>
        <w:pStyle w:val="ListParagraph"/>
        <w:jc w:val="both"/>
        <w:rPr>
          <w:sz w:val="24"/>
          <w:szCs w:val="24"/>
          <w:lang w:val="lt-LT"/>
        </w:rPr>
      </w:pPr>
    </w:p>
    <w:p w14:paraId="0CE70BB7" w14:textId="77777777" w:rsidR="00B33628" w:rsidRPr="00131915" w:rsidRDefault="00B33628" w:rsidP="00B33628">
      <w:pPr>
        <w:pStyle w:val="ListParagraph"/>
        <w:numPr>
          <w:ilvl w:val="1"/>
          <w:numId w:val="3"/>
        </w:numPr>
        <w:ind w:left="1021" w:hanging="454"/>
        <w:jc w:val="both"/>
        <w:rPr>
          <w:sz w:val="24"/>
          <w:szCs w:val="24"/>
          <w:lang w:val="lt-LT"/>
        </w:rPr>
      </w:pPr>
      <w:r w:rsidRPr="00131915">
        <w:rPr>
          <w:sz w:val="24"/>
          <w:szCs w:val="24"/>
          <w:lang w:val="lt-LT"/>
        </w:rPr>
        <w:t xml:space="preserve">informacija, nurodyta pareiškėjo (partnerio) užpildytoje ir pateiktoje Agentūrai projekto paraiškoje bei jos prieduose; </w:t>
      </w:r>
    </w:p>
    <w:p w14:paraId="16B9307E" w14:textId="77777777" w:rsidR="00B33628" w:rsidRPr="00131915" w:rsidRDefault="00B33628" w:rsidP="00B33628">
      <w:pPr>
        <w:pStyle w:val="ListParagraph"/>
        <w:numPr>
          <w:ilvl w:val="1"/>
          <w:numId w:val="3"/>
        </w:numPr>
        <w:ind w:left="1021" w:hanging="454"/>
        <w:jc w:val="both"/>
        <w:rPr>
          <w:sz w:val="24"/>
          <w:szCs w:val="24"/>
          <w:lang w:val="lt-LT"/>
        </w:rPr>
      </w:pPr>
      <w:r w:rsidRPr="00131915">
        <w:rPr>
          <w:sz w:val="24"/>
          <w:szCs w:val="24"/>
          <w:lang w:val="lt-LT"/>
        </w:rPr>
        <w:t>informacija, nurodyta Agentūros prašymuose pateikti papildomą informaciją bei pareiškėjų (partnerių) raštuose dėl papildomos informacijos pateikimo;</w:t>
      </w:r>
    </w:p>
    <w:p w14:paraId="5986106A" w14:textId="77777777" w:rsidR="00B33628" w:rsidRPr="00131915" w:rsidRDefault="00B33628" w:rsidP="00B33628">
      <w:pPr>
        <w:pStyle w:val="ListParagraph"/>
        <w:numPr>
          <w:ilvl w:val="1"/>
          <w:numId w:val="3"/>
        </w:numPr>
        <w:ind w:left="1021" w:hanging="454"/>
        <w:jc w:val="both"/>
        <w:rPr>
          <w:sz w:val="24"/>
          <w:szCs w:val="24"/>
          <w:lang w:val="lt-LT"/>
        </w:rPr>
      </w:pPr>
      <w:r w:rsidRPr="00131915">
        <w:rPr>
          <w:sz w:val="24"/>
          <w:szCs w:val="24"/>
          <w:lang w:val="lt-LT"/>
        </w:rPr>
        <w:t>informacija apie projektų vertinimą atlikusius vertintojus;</w:t>
      </w:r>
    </w:p>
    <w:p w14:paraId="073086A8" w14:textId="77777777" w:rsidR="00B33628" w:rsidRPr="00131915" w:rsidRDefault="00B33628" w:rsidP="00B33628">
      <w:pPr>
        <w:pStyle w:val="ListParagraph"/>
        <w:numPr>
          <w:ilvl w:val="1"/>
          <w:numId w:val="3"/>
        </w:numPr>
        <w:ind w:left="1021" w:hanging="454"/>
        <w:jc w:val="both"/>
        <w:rPr>
          <w:sz w:val="24"/>
          <w:szCs w:val="24"/>
          <w:lang w:val="lt-LT"/>
        </w:rPr>
      </w:pPr>
      <w:r w:rsidRPr="00131915">
        <w:rPr>
          <w:sz w:val="24"/>
          <w:szCs w:val="24"/>
          <w:lang w:val="lt-LT"/>
        </w:rPr>
        <w:t>informacija, nurodyta projektų vertinimo lentelėse, vertinimo rezultatų suvestinėse bei ataskaitose;</w:t>
      </w:r>
    </w:p>
    <w:p w14:paraId="6BAA8DD5" w14:textId="77777777" w:rsidR="00B33628" w:rsidRPr="00131915" w:rsidRDefault="00B33628" w:rsidP="00B33628">
      <w:pPr>
        <w:pStyle w:val="ListParagraph"/>
        <w:numPr>
          <w:ilvl w:val="1"/>
          <w:numId w:val="3"/>
        </w:numPr>
        <w:ind w:left="1021" w:hanging="454"/>
        <w:jc w:val="both"/>
        <w:rPr>
          <w:sz w:val="24"/>
          <w:szCs w:val="24"/>
          <w:lang w:val="lt-LT"/>
        </w:rPr>
      </w:pPr>
      <w:r w:rsidRPr="00131915">
        <w:rPr>
          <w:sz w:val="24"/>
          <w:szCs w:val="24"/>
          <w:lang w:val="lt-LT"/>
        </w:rPr>
        <w:t>informacija, pateikta Komisijos posėdžio medžiagoje bei svarstoma posėdžio metu;</w:t>
      </w:r>
    </w:p>
    <w:p w14:paraId="09100411" w14:textId="77777777" w:rsidR="00B33628" w:rsidRPr="00131915" w:rsidRDefault="00B33628" w:rsidP="00B33628">
      <w:pPr>
        <w:pStyle w:val="ListParagraph"/>
        <w:numPr>
          <w:ilvl w:val="1"/>
          <w:numId w:val="3"/>
        </w:numPr>
        <w:ind w:left="1021" w:hanging="454"/>
        <w:jc w:val="both"/>
        <w:rPr>
          <w:sz w:val="24"/>
          <w:szCs w:val="24"/>
          <w:lang w:val="lt-LT"/>
        </w:rPr>
      </w:pPr>
      <w:r w:rsidRPr="00131915">
        <w:rPr>
          <w:sz w:val="24"/>
          <w:szCs w:val="24"/>
          <w:lang w:val="lt-LT"/>
        </w:rPr>
        <w:t>informacija, pateikta Komisijos posėdžio protokole, iki galimo jos paviešinimo termino, numatyto susijusiuose teisės aktuose bei kituose dokumentuose.</w:t>
      </w:r>
    </w:p>
    <w:p w14:paraId="4678B201" w14:textId="77777777" w:rsidR="00B33628" w:rsidRPr="00131915" w:rsidRDefault="00B33628" w:rsidP="00B33628">
      <w:pPr>
        <w:jc w:val="both"/>
        <w:rPr>
          <w:sz w:val="24"/>
          <w:szCs w:val="24"/>
          <w:lang w:val="lt-LT"/>
        </w:rPr>
      </w:pPr>
    </w:p>
    <w:p w14:paraId="1F51A230" w14:textId="77777777" w:rsidR="00B33628" w:rsidRPr="00131915" w:rsidRDefault="00B33628" w:rsidP="00B33628">
      <w:pPr>
        <w:pStyle w:val="ListParagraph"/>
        <w:numPr>
          <w:ilvl w:val="0"/>
          <w:numId w:val="1"/>
        </w:numPr>
        <w:jc w:val="both"/>
        <w:rPr>
          <w:sz w:val="24"/>
          <w:szCs w:val="24"/>
          <w:lang w:val="lt-LT"/>
        </w:rPr>
      </w:pPr>
      <w:r w:rsidRPr="00131915">
        <w:rPr>
          <w:sz w:val="24"/>
          <w:szCs w:val="24"/>
          <w:lang w:val="lt-LT"/>
        </w:rPr>
        <w:t>Man išaiškinta, kad konfidencialia nelaikoma informacija, kuri jos paskelbimo man metu, buvo viešai prieinama visuomenei ar tapo viešai prieinama ne dėl mano kaltės, taip pat informacija, kuriai Lietuvos Respublikos teisės aktai suteikia viešosios informacijos statusą.</w:t>
      </w:r>
    </w:p>
    <w:p w14:paraId="19C7CC67" w14:textId="77777777" w:rsidR="00B33628" w:rsidRPr="00131915" w:rsidRDefault="00B33628" w:rsidP="00B33628">
      <w:pPr>
        <w:pStyle w:val="NormalWeb"/>
        <w:spacing w:before="0" w:beforeAutospacing="0" w:after="0" w:afterAutospacing="0"/>
        <w:jc w:val="both"/>
        <w:rPr>
          <w:sz w:val="24"/>
          <w:szCs w:val="24"/>
          <w:lang w:val="lt-LT"/>
        </w:rPr>
      </w:pPr>
    </w:p>
    <w:p w14:paraId="20F95167" w14:textId="77777777" w:rsidR="00B33628" w:rsidRPr="00131915" w:rsidRDefault="00B33628" w:rsidP="00B33628">
      <w:pPr>
        <w:pStyle w:val="ListParagraph"/>
        <w:numPr>
          <w:ilvl w:val="0"/>
          <w:numId w:val="1"/>
        </w:numPr>
        <w:jc w:val="both"/>
        <w:rPr>
          <w:sz w:val="24"/>
          <w:szCs w:val="24"/>
          <w:lang w:val="lt-LT"/>
        </w:rPr>
      </w:pPr>
      <w:r w:rsidRPr="00131915">
        <w:rPr>
          <w:sz w:val="24"/>
          <w:szCs w:val="24"/>
          <w:lang w:val="lt-LT"/>
        </w:rPr>
        <w:t>Įsipareigoju vykdyti savo funkcijas objektyviai, dalykiškai, nešališkai, be išankstinio nusistatymo, atstovaudamas viešuosius, o ne savo ar kitų asmenų privačius interesus, vadovaudamasis visų pareiškėjų lygiateisiškumo principu.</w:t>
      </w:r>
    </w:p>
    <w:p w14:paraId="17B4A8EC" w14:textId="77777777" w:rsidR="00B33628" w:rsidRPr="00131915" w:rsidRDefault="00B33628" w:rsidP="00B33628">
      <w:pPr>
        <w:suppressAutoHyphens w:val="0"/>
        <w:ind w:left="-39"/>
        <w:jc w:val="both"/>
        <w:rPr>
          <w:sz w:val="24"/>
          <w:szCs w:val="24"/>
          <w:lang w:val="lt-LT" w:eastAsia="en-US"/>
        </w:rPr>
      </w:pPr>
    </w:p>
    <w:p w14:paraId="08C12AAC" w14:textId="1332D459" w:rsidR="00B33628" w:rsidRPr="00131915" w:rsidRDefault="00B33628" w:rsidP="00B33628">
      <w:pPr>
        <w:pStyle w:val="ListParagraph"/>
        <w:numPr>
          <w:ilvl w:val="0"/>
          <w:numId w:val="1"/>
        </w:numPr>
        <w:jc w:val="both"/>
        <w:rPr>
          <w:sz w:val="24"/>
          <w:szCs w:val="24"/>
          <w:lang w:val="lt-LT"/>
        </w:rPr>
      </w:pPr>
      <w:r w:rsidRPr="00131915">
        <w:rPr>
          <w:sz w:val="24"/>
          <w:szCs w:val="24"/>
          <w:lang w:val="lt-LT"/>
        </w:rPr>
        <w:t xml:space="preserve">Įsipareigoju nedelsdama(s) Komisijos posėdžio metu pranešti Agentūros direktoriui, jeigu </w:t>
      </w:r>
      <w:r w:rsidR="00131915">
        <w:rPr>
          <w:sz w:val="24"/>
          <w:szCs w:val="24"/>
          <w:lang w:val="lt-LT"/>
        </w:rPr>
        <w:t>paraišką</w:t>
      </w:r>
      <w:r w:rsidRPr="00131915">
        <w:rPr>
          <w:sz w:val="24"/>
          <w:szCs w:val="24"/>
          <w:lang w:val="lt-LT"/>
        </w:rPr>
        <w:t xml:space="preserve"> dėl kurio</w:t>
      </w:r>
      <w:r w:rsidR="00131915">
        <w:rPr>
          <w:sz w:val="24"/>
          <w:szCs w:val="24"/>
          <w:lang w:val="lt-LT"/>
        </w:rPr>
        <w:t>s</w:t>
      </w:r>
      <w:r w:rsidRPr="00131915">
        <w:rPr>
          <w:sz w:val="24"/>
          <w:szCs w:val="24"/>
          <w:lang w:val="lt-LT"/>
        </w:rPr>
        <w:t xml:space="preserve"> galiu priimti sprendimus, pateikė, parengė arba administruoja organizacija, kuriai šiuo metu turiu arba paskutinių dviejų metų laikotarpyje turėjau įsipareigojimų pagal darbo arba civilines sutartis.</w:t>
      </w:r>
    </w:p>
    <w:p w14:paraId="758EC027" w14:textId="77777777" w:rsidR="00B33628" w:rsidRPr="00131915" w:rsidRDefault="00B33628" w:rsidP="00B33628">
      <w:pPr>
        <w:suppressAutoHyphens w:val="0"/>
        <w:ind w:left="-39"/>
        <w:jc w:val="both"/>
        <w:rPr>
          <w:sz w:val="24"/>
          <w:szCs w:val="24"/>
          <w:lang w:val="lt-LT" w:eastAsia="en-US"/>
        </w:rPr>
      </w:pPr>
    </w:p>
    <w:p w14:paraId="006E96CD" w14:textId="200924F6" w:rsidR="00B33628" w:rsidRPr="00131915" w:rsidRDefault="00B33628" w:rsidP="00B33628">
      <w:pPr>
        <w:pStyle w:val="ListParagraph"/>
        <w:numPr>
          <w:ilvl w:val="0"/>
          <w:numId w:val="1"/>
        </w:numPr>
        <w:jc w:val="both"/>
        <w:rPr>
          <w:sz w:val="24"/>
          <w:szCs w:val="24"/>
          <w:lang w:val="lt-LT"/>
        </w:rPr>
      </w:pPr>
      <w:r w:rsidRPr="00131915">
        <w:rPr>
          <w:sz w:val="24"/>
          <w:szCs w:val="24"/>
          <w:lang w:val="lt-LT"/>
        </w:rPr>
        <w:t xml:space="preserve">Įsipareigoju nedelsdama(s) raštu pranešti Agentūros direktoriui, jeigu įgysiu daugiau kaip 10 procentų įstatinio kapitalo arba akcijų įmonės, kurios parengtą ar/ir pateiktą </w:t>
      </w:r>
      <w:r w:rsidR="00131915">
        <w:rPr>
          <w:sz w:val="24"/>
          <w:szCs w:val="24"/>
          <w:lang w:val="lt-LT"/>
        </w:rPr>
        <w:t>paraišką</w:t>
      </w:r>
      <w:r w:rsidR="00131915" w:rsidRPr="00131915">
        <w:rPr>
          <w:sz w:val="24"/>
          <w:szCs w:val="24"/>
          <w:lang w:val="lt-LT"/>
        </w:rPr>
        <w:t xml:space="preserve"> </w:t>
      </w:r>
      <w:r w:rsidRPr="00131915">
        <w:rPr>
          <w:sz w:val="24"/>
          <w:szCs w:val="24"/>
          <w:lang w:val="lt-LT"/>
        </w:rPr>
        <w:t xml:space="preserve">vertina ar administruoja </w:t>
      </w:r>
      <w:r w:rsidR="00131915">
        <w:rPr>
          <w:sz w:val="24"/>
          <w:szCs w:val="24"/>
          <w:lang w:val="lt-LT"/>
        </w:rPr>
        <w:t xml:space="preserve">ar įgyvendina </w:t>
      </w:r>
      <w:r w:rsidRPr="00131915">
        <w:rPr>
          <w:sz w:val="24"/>
          <w:szCs w:val="24"/>
          <w:lang w:val="lt-LT"/>
        </w:rPr>
        <w:t>Agentūra, arba tapsiu viešojo juridinio asmens, kurio parengtą ar/ir pateiktą projektą vertina ar administruoja Agentūra, dalininku / kolegialaus valdymo organo nariu.</w:t>
      </w:r>
    </w:p>
    <w:p w14:paraId="2D9BE90D" w14:textId="77777777" w:rsidR="00B33628" w:rsidRPr="00131915" w:rsidRDefault="00B33628" w:rsidP="00B33628">
      <w:pPr>
        <w:suppressAutoHyphens w:val="0"/>
        <w:jc w:val="both"/>
        <w:rPr>
          <w:sz w:val="24"/>
          <w:szCs w:val="24"/>
          <w:lang w:val="lt-LT" w:eastAsia="en-US"/>
        </w:rPr>
      </w:pPr>
    </w:p>
    <w:p w14:paraId="51486280" w14:textId="19DBC7E9" w:rsidR="00B33628" w:rsidRPr="00131915" w:rsidRDefault="00B33628" w:rsidP="00B33628">
      <w:pPr>
        <w:pStyle w:val="ListParagraph"/>
        <w:numPr>
          <w:ilvl w:val="0"/>
          <w:numId w:val="1"/>
        </w:numPr>
        <w:jc w:val="both"/>
        <w:rPr>
          <w:sz w:val="24"/>
          <w:szCs w:val="24"/>
          <w:lang w:val="lt-LT"/>
        </w:rPr>
      </w:pPr>
      <w:r w:rsidRPr="00131915">
        <w:rPr>
          <w:sz w:val="24"/>
          <w:szCs w:val="24"/>
          <w:lang w:val="lt-LT"/>
        </w:rPr>
        <w:t xml:space="preserve">Įsipareigoju nedelsdama(s) Komisijos posėdžio metu pranešti Agentūros direktoriui, jeigu </w:t>
      </w:r>
      <w:r w:rsidR="00131915">
        <w:rPr>
          <w:sz w:val="24"/>
          <w:szCs w:val="24"/>
          <w:lang w:val="lt-LT"/>
        </w:rPr>
        <w:t>paraišką</w:t>
      </w:r>
      <w:r w:rsidRPr="00131915">
        <w:rPr>
          <w:sz w:val="24"/>
          <w:szCs w:val="24"/>
          <w:lang w:val="lt-LT"/>
        </w:rPr>
        <w:t>, dėl kurio</w:t>
      </w:r>
      <w:r w:rsidR="00131915">
        <w:rPr>
          <w:sz w:val="24"/>
          <w:szCs w:val="24"/>
          <w:lang w:val="lt-LT"/>
        </w:rPr>
        <w:t>s</w:t>
      </w:r>
      <w:r w:rsidRPr="00131915">
        <w:rPr>
          <w:sz w:val="24"/>
          <w:szCs w:val="24"/>
          <w:lang w:val="lt-LT"/>
        </w:rPr>
        <w:t xml:space="preserve"> galiu priimti sprendimus, pateikė, parengė arba administruoja įmonė, kurios daugiau kaip 10 procentų įstatinio kapitalo arba akcijų turi asmuo, susijęs su manimi artimos giminystės ar svainystės ryšiais arba šis asmuo yra viešojo juridinio asmens, kuris pateikė, parengė arba administruoja projektą, dalininkas / kolegialaus valdymo organo narys, vadovas, vadovo pavaduotojas, padalinio vadovas, finansininkas (buhalteris) arba kitas darbuotojas, kurio veikla susijusi su projekto rengimu, administravimu ar vykdymu. Man išaiškinta, kad asmenys, susiję su manimi artimos giminystės ar svainystės ryšiais, yra: tėvai, įtėviai, broliai, seserys ir jų vaikai, seneliai, sutuoktiniai, vaikai, įvaikiai, jų sutuoktiniai ir jų vaikai, taip pat sutuoktinių tėvai, broliai, seserys ir jų vaikai.</w:t>
      </w:r>
    </w:p>
    <w:p w14:paraId="60F7B87B" w14:textId="77777777" w:rsidR="00B33628" w:rsidRPr="00131915" w:rsidRDefault="00B33628" w:rsidP="00B33628">
      <w:pPr>
        <w:suppressAutoHyphens w:val="0"/>
        <w:jc w:val="both"/>
        <w:rPr>
          <w:sz w:val="24"/>
          <w:szCs w:val="24"/>
          <w:lang w:val="lt-LT" w:eastAsia="en-US"/>
        </w:rPr>
      </w:pPr>
    </w:p>
    <w:p w14:paraId="1A6D1F1A" w14:textId="1F91079E" w:rsidR="00B33628" w:rsidRPr="00131915" w:rsidRDefault="00B33628" w:rsidP="00B33628">
      <w:pPr>
        <w:pStyle w:val="ListParagraph"/>
        <w:numPr>
          <w:ilvl w:val="0"/>
          <w:numId w:val="1"/>
        </w:numPr>
        <w:jc w:val="both"/>
        <w:rPr>
          <w:sz w:val="24"/>
          <w:szCs w:val="24"/>
          <w:lang w:val="lt-LT"/>
        </w:rPr>
      </w:pPr>
      <w:r w:rsidRPr="00131915">
        <w:rPr>
          <w:sz w:val="24"/>
          <w:szCs w:val="24"/>
          <w:lang w:val="lt-LT"/>
        </w:rPr>
        <w:t>Man išaiškinta, kad konfidencialumo ir nešališkumo pasižadėjimo nuostatų pažeidimas yra šiurkštus Komisijos</w:t>
      </w:r>
      <w:r w:rsidR="004C3DE3">
        <w:rPr>
          <w:sz w:val="24"/>
          <w:szCs w:val="24"/>
          <w:lang w:val="lt-LT"/>
        </w:rPr>
        <w:t xml:space="preserve"> </w:t>
      </w:r>
      <w:r w:rsidRPr="00131915">
        <w:rPr>
          <w:sz w:val="24"/>
          <w:szCs w:val="24"/>
          <w:lang w:val="lt-LT"/>
        </w:rPr>
        <w:t>dalyvio stebėtojo teisėmis pareigų pažeidimas, kuris vertinamas Lietuvos Respublikos teisės aktuose nustatyta tvarka.</w:t>
      </w:r>
    </w:p>
    <w:p w14:paraId="674EE8CF" w14:textId="77777777" w:rsidR="00B33628" w:rsidRPr="00131915" w:rsidRDefault="00B33628" w:rsidP="00B33628">
      <w:pPr>
        <w:tabs>
          <w:tab w:val="right" w:leader="dot" w:pos="9360"/>
        </w:tabs>
        <w:suppressAutoHyphens w:val="0"/>
        <w:jc w:val="both"/>
        <w:rPr>
          <w:sz w:val="24"/>
          <w:szCs w:val="24"/>
          <w:lang w:val="lt-LT" w:eastAsia="en-US"/>
        </w:rPr>
      </w:pPr>
    </w:p>
    <w:p w14:paraId="59462829" w14:textId="75CAD2B6" w:rsidR="00B33628" w:rsidRPr="00131915" w:rsidRDefault="00B33628" w:rsidP="00B33628">
      <w:pPr>
        <w:pStyle w:val="ListParagraph"/>
        <w:numPr>
          <w:ilvl w:val="0"/>
          <w:numId w:val="1"/>
        </w:numPr>
        <w:jc w:val="both"/>
        <w:rPr>
          <w:sz w:val="24"/>
          <w:szCs w:val="24"/>
          <w:lang w:val="lt-LT"/>
        </w:rPr>
      </w:pPr>
      <w:r w:rsidRPr="00131915">
        <w:rPr>
          <w:sz w:val="24"/>
          <w:szCs w:val="24"/>
          <w:lang w:val="lt-LT"/>
        </w:rPr>
        <w:t xml:space="preserve">Man išaiškinta, kad interesų konfliktas </w:t>
      </w:r>
      <w:r w:rsidR="004C3DE3">
        <w:rPr>
          <w:sz w:val="24"/>
          <w:szCs w:val="24"/>
          <w:lang w:val="lt-LT"/>
        </w:rPr>
        <w:t>–</w:t>
      </w:r>
      <w:r w:rsidRPr="00131915">
        <w:rPr>
          <w:sz w:val="24"/>
          <w:szCs w:val="24"/>
          <w:lang w:val="lt-LT"/>
        </w:rPr>
        <w:t xml:space="preserve"> tai situacija, kai Komisijos dalyvis stebėtojo teisėmis, atlikdamas pareigas, privalo priimti sprendimą ar dalyvauti jį priimant, kuris yra susijęs su jo privačiais interesais.</w:t>
      </w:r>
    </w:p>
    <w:p w14:paraId="737F9A5D" w14:textId="77777777" w:rsidR="00B33628" w:rsidRPr="00131915" w:rsidRDefault="00B33628" w:rsidP="00B33628">
      <w:pPr>
        <w:tabs>
          <w:tab w:val="right" w:leader="dot" w:pos="9360"/>
        </w:tabs>
        <w:suppressAutoHyphens w:val="0"/>
        <w:jc w:val="both"/>
        <w:rPr>
          <w:sz w:val="24"/>
          <w:szCs w:val="24"/>
          <w:lang w:val="lt-LT" w:eastAsia="en-US"/>
        </w:rPr>
      </w:pPr>
    </w:p>
    <w:p w14:paraId="0151CA17" w14:textId="58848143" w:rsidR="00B33628" w:rsidRPr="00131915" w:rsidRDefault="00B33628" w:rsidP="00B33628">
      <w:pPr>
        <w:pStyle w:val="ListParagraph"/>
        <w:numPr>
          <w:ilvl w:val="0"/>
          <w:numId w:val="1"/>
        </w:numPr>
        <w:jc w:val="both"/>
        <w:rPr>
          <w:sz w:val="24"/>
          <w:szCs w:val="24"/>
          <w:lang w:val="lt-LT"/>
        </w:rPr>
      </w:pPr>
      <w:r w:rsidRPr="00131915">
        <w:rPr>
          <w:sz w:val="24"/>
          <w:szCs w:val="24"/>
          <w:lang w:val="lt-LT"/>
        </w:rPr>
        <w:t xml:space="preserve">Man išaiškinta, kad privatūs interesai </w:t>
      </w:r>
      <w:r w:rsidR="004C3DE3">
        <w:rPr>
          <w:sz w:val="24"/>
          <w:szCs w:val="24"/>
          <w:lang w:val="lt-LT"/>
        </w:rPr>
        <w:t>–</w:t>
      </w:r>
      <w:r w:rsidRPr="00131915">
        <w:rPr>
          <w:sz w:val="24"/>
          <w:szCs w:val="24"/>
          <w:lang w:val="lt-LT"/>
        </w:rPr>
        <w:t xml:space="preserve"> tai Komisijos dalyvio stebėtojo teisėmis (ar jo artimojo giminaičio, ar asmens, susijusio su juo svainystės ryšiais) asmeninis turtinis ar neturtinis suinteresuotumas, galintis turėti įtakos sprendimams, priimamiems atliekant jo funkcijas Komisijoje.</w:t>
      </w:r>
    </w:p>
    <w:p w14:paraId="39C281D6" w14:textId="77777777" w:rsidR="00B33628" w:rsidRPr="00131915" w:rsidRDefault="00B33628" w:rsidP="00B33628">
      <w:pPr>
        <w:tabs>
          <w:tab w:val="right" w:leader="dot" w:pos="9360"/>
        </w:tabs>
        <w:suppressAutoHyphens w:val="0"/>
        <w:jc w:val="both"/>
        <w:rPr>
          <w:sz w:val="24"/>
          <w:szCs w:val="24"/>
          <w:lang w:val="lt-LT" w:eastAsia="en-US"/>
        </w:rPr>
      </w:pPr>
    </w:p>
    <w:p w14:paraId="75FBD265" w14:textId="77777777" w:rsidR="00B33628" w:rsidRPr="00131915" w:rsidRDefault="00B33628" w:rsidP="00B33628">
      <w:pPr>
        <w:pStyle w:val="ListParagraph"/>
        <w:numPr>
          <w:ilvl w:val="0"/>
          <w:numId w:val="1"/>
        </w:numPr>
        <w:jc w:val="both"/>
        <w:rPr>
          <w:sz w:val="24"/>
          <w:szCs w:val="24"/>
          <w:lang w:val="lt-LT"/>
        </w:rPr>
      </w:pPr>
      <w:r w:rsidRPr="00131915">
        <w:rPr>
          <w:sz w:val="24"/>
          <w:szCs w:val="24"/>
          <w:lang w:val="lt-LT"/>
        </w:rPr>
        <w:t xml:space="preserve">Man išaiškinta, kad Konfidencialumo ir nešališkumo pasižadėjimo nuostatos yra konfidencialios ir negali būti atskleistos tretiesiems asmenims bei išankstinio Agentūros vadovo sutikimo, išskyrus teisės aktų numatytas išimtis. </w:t>
      </w:r>
    </w:p>
    <w:p w14:paraId="58C36852" w14:textId="77777777" w:rsidR="00B33628" w:rsidRPr="00131915" w:rsidRDefault="00B33628" w:rsidP="00B33628">
      <w:pPr>
        <w:tabs>
          <w:tab w:val="right" w:leader="dot" w:pos="9360"/>
        </w:tabs>
        <w:suppressAutoHyphens w:val="0"/>
        <w:jc w:val="both"/>
        <w:rPr>
          <w:sz w:val="24"/>
          <w:szCs w:val="24"/>
          <w:lang w:val="lt-LT" w:eastAsia="en-US"/>
        </w:rPr>
      </w:pPr>
    </w:p>
    <w:p w14:paraId="5B8606E7" w14:textId="77777777" w:rsidR="00B33628" w:rsidRPr="00131915" w:rsidRDefault="00B33628" w:rsidP="00B33628">
      <w:pPr>
        <w:pStyle w:val="ListParagraph"/>
        <w:numPr>
          <w:ilvl w:val="0"/>
          <w:numId w:val="1"/>
        </w:numPr>
        <w:jc w:val="both"/>
        <w:rPr>
          <w:sz w:val="24"/>
          <w:szCs w:val="24"/>
          <w:lang w:val="lt-LT"/>
        </w:rPr>
      </w:pPr>
      <w:r w:rsidRPr="00131915">
        <w:rPr>
          <w:sz w:val="24"/>
          <w:szCs w:val="24"/>
          <w:lang w:val="lt-LT"/>
        </w:rPr>
        <w:t>Pažeidęs Konfidencialumo ir nešališkumo pasižadėjimo nuostatas, įsipareigoju atlyginti nuostolius Agentūrai Lietuvos Respublikos civilinio kodekso ir kitų teisės aktų nustatyta tvarka.</w:t>
      </w:r>
    </w:p>
    <w:p w14:paraId="3FC3A216" w14:textId="77777777" w:rsidR="00B33628" w:rsidRPr="00131915" w:rsidRDefault="00B33628" w:rsidP="00B33628">
      <w:pPr>
        <w:tabs>
          <w:tab w:val="right" w:leader="dot" w:pos="9360"/>
        </w:tabs>
        <w:suppressAutoHyphens w:val="0"/>
        <w:jc w:val="both"/>
        <w:rPr>
          <w:sz w:val="24"/>
          <w:szCs w:val="24"/>
          <w:lang w:val="lt-LT" w:eastAsia="en-US"/>
        </w:rPr>
      </w:pPr>
    </w:p>
    <w:p w14:paraId="4F2DFB7C" w14:textId="77777777" w:rsidR="00B33628" w:rsidRPr="00131915" w:rsidRDefault="00B33628" w:rsidP="00B33628">
      <w:pPr>
        <w:pStyle w:val="ListParagraph"/>
        <w:numPr>
          <w:ilvl w:val="0"/>
          <w:numId w:val="1"/>
        </w:numPr>
        <w:jc w:val="both"/>
        <w:rPr>
          <w:sz w:val="24"/>
          <w:szCs w:val="24"/>
          <w:lang w:val="lt-LT"/>
        </w:rPr>
      </w:pPr>
      <w:r w:rsidRPr="00131915">
        <w:rPr>
          <w:sz w:val="24"/>
          <w:szCs w:val="24"/>
          <w:lang w:val="lt-LT"/>
        </w:rPr>
        <w:t xml:space="preserve">Patvirtinu, kad Konfidencialumo ir nešališkumo pasižadėjimo nuostatos man yra aiškios ir suprantamos. Antrasis Konfidencialumo ir nešališkumo pasižadėjimo egzempliorius man įteiktas. </w:t>
      </w:r>
    </w:p>
    <w:p w14:paraId="6B3676FF" w14:textId="77777777" w:rsidR="00B33628" w:rsidRPr="00131915" w:rsidRDefault="00B33628" w:rsidP="00B33628">
      <w:pPr>
        <w:rPr>
          <w:sz w:val="24"/>
          <w:szCs w:val="24"/>
          <w:lang w:val="lt-LT"/>
        </w:rPr>
      </w:pPr>
    </w:p>
    <w:p w14:paraId="23801331" w14:textId="77777777" w:rsidR="00B33628" w:rsidRPr="00131915" w:rsidRDefault="00B33628" w:rsidP="00131915">
      <w:pPr>
        <w:rPr>
          <w:sz w:val="24"/>
          <w:szCs w:val="24"/>
          <w:lang w:val="lt-LT"/>
        </w:rPr>
      </w:pPr>
      <w:r w:rsidRPr="00131915">
        <w:rPr>
          <w:sz w:val="24"/>
          <w:szCs w:val="24"/>
          <w:lang w:val="lt-LT"/>
        </w:rPr>
        <w:t>Vardas, pavardė, parašas ________________________________________________________________</w:t>
      </w:r>
    </w:p>
    <w:p w14:paraId="5DA2F8D6" w14:textId="77777777" w:rsidR="00B6297E" w:rsidRPr="00131915" w:rsidRDefault="00B6297E" w:rsidP="0023177C">
      <w:pPr>
        <w:rPr>
          <w:sz w:val="24"/>
          <w:szCs w:val="24"/>
        </w:rPr>
      </w:pPr>
    </w:p>
    <w:sectPr w:rsidR="00B6297E" w:rsidRPr="00131915" w:rsidSect="004F327C">
      <w:pgSz w:w="11906" w:h="16838"/>
      <w:pgMar w:top="1134" w:right="567" w:bottom="1134" w:left="1701" w:header="567" w:footer="567" w:gutter="0"/>
      <w:cols w:space="1296"/>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83305" w14:textId="77777777" w:rsidR="00474DB3" w:rsidRDefault="00474DB3" w:rsidP="00B33628">
      <w:r>
        <w:separator/>
      </w:r>
    </w:p>
  </w:endnote>
  <w:endnote w:type="continuationSeparator" w:id="0">
    <w:p w14:paraId="4DC2B059" w14:textId="77777777" w:rsidR="00474DB3" w:rsidRDefault="00474DB3" w:rsidP="00B33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890A3" w14:textId="77777777" w:rsidR="00474DB3" w:rsidRDefault="00474DB3" w:rsidP="00B33628">
      <w:r>
        <w:separator/>
      </w:r>
    </w:p>
  </w:footnote>
  <w:footnote w:type="continuationSeparator" w:id="0">
    <w:p w14:paraId="4F66A057" w14:textId="77777777" w:rsidR="00474DB3" w:rsidRDefault="00474DB3" w:rsidP="00B336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13B"/>
    <w:multiLevelType w:val="multilevel"/>
    <w:tmpl w:val="983009A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75F343E0"/>
    <w:multiLevelType w:val="multilevel"/>
    <w:tmpl w:val="D1100DF8"/>
    <w:lvl w:ilvl="0">
      <w:start w:val="1"/>
      <w:numFmt w:val="decimal"/>
      <w:lvlText w:val="%1."/>
      <w:lvlJc w:val="left"/>
      <w:pPr>
        <w:ind w:left="720" w:hanging="360"/>
      </w:p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7E862B4"/>
    <w:multiLevelType w:val="multilevel"/>
    <w:tmpl w:val="1FFC90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40016546">
    <w:abstractNumId w:val="1"/>
  </w:num>
  <w:num w:numId="2" w16cid:durableId="1565943371">
    <w:abstractNumId w:val="2"/>
  </w:num>
  <w:num w:numId="3" w16cid:durableId="161119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351"/>
    <w:rsid w:val="00131915"/>
    <w:rsid w:val="0023177C"/>
    <w:rsid w:val="00300351"/>
    <w:rsid w:val="00474DB3"/>
    <w:rsid w:val="004C3DE3"/>
    <w:rsid w:val="004F327C"/>
    <w:rsid w:val="00542841"/>
    <w:rsid w:val="00B33628"/>
    <w:rsid w:val="00B6297E"/>
    <w:rsid w:val="00C473F9"/>
    <w:rsid w:val="00ED74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FCA0A"/>
  <w15:chartTrackingRefBased/>
  <w15:docId w15:val="{4709CA56-BA3D-4C97-91F2-81C47C5F5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628"/>
    <w:pPr>
      <w:suppressAutoHyphens/>
      <w:spacing w:after="0" w:line="240" w:lineRule="auto"/>
    </w:pPr>
    <w:rPr>
      <w:rFonts w:ascii="Times New Roman" w:eastAsia="Times New Roman" w:hAnsi="Times New Roman" w:cs="Times New Roman"/>
      <w:sz w:val="32"/>
      <w:szCs w:val="20"/>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33628"/>
    <w:pPr>
      <w:spacing w:before="100" w:beforeAutospacing="1" w:after="100" w:afterAutospacing="1"/>
    </w:pPr>
  </w:style>
  <w:style w:type="paragraph" w:styleId="Footer">
    <w:name w:val="footer"/>
    <w:basedOn w:val="Normal"/>
    <w:link w:val="FooterChar"/>
    <w:rsid w:val="00B33628"/>
    <w:pPr>
      <w:tabs>
        <w:tab w:val="center" w:pos="4819"/>
        <w:tab w:val="right" w:pos="9638"/>
      </w:tabs>
    </w:pPr>
  </w:style>
  <w:style w:type="character" w:customStyle="1" w:styleId="FooterChar">
    <w:name w:val="Footer Char"/>
    <w:basedOn w:val="DefaultParagraphFont"/>
    <w:link w:val="Footer"/>
    <w:rsid w:val="00B33628"/>
    <w:rPr>
      <w:rFonts w:ascii="Times New Roman" w:eastAsia="Times New Roman" w:hAnsi="Times New Roman" w:cs="Times New Roman"/>
      <w:sz w:val="32"/>
      <w:szCs w:val="20"/>
      <w:lang w:val="en-US" w:eastAsia="ar-SA"/>
    </w:rPr>
  </w:style>
  <w:style w:type="paragraph" w:styleId="ListParagraph">
    <w:name w:val="List Paragraph"/>
    <w:basedOn w:val="Normal"/>
    <w:uiPriority w:val="34"/>
    <w:qFormat/>
    <w:rsid w:val="00B33628"/>
    <w:pPr>
      <w:ind w:left="720"/>
      <w:contextualSpacing/>
    </w:pPr>
  </w:style>
  <w:style w:type="table" w:styleId="TableGrid">
    <w:name w:val="Table Grid"/>
    <w:basedOn w:val="TableNormal"/>
    <w:uiPriority w:val="59"/>
    <w:rsid w:val="00B33628"/>
    <w:pPr>
      <w:spacing w:after="0" w:line="240" w:lineRule="auto"/>
    </w:pPr>
    <w:rPr>
      <w:rFonts w:asciiTheme="majorHAnsi" w:hAnsiTheme="majorHAnsi" w:cstheme="majorBid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3628"/>
    <w:pPr>
      <w:tabs>
        <w:tab w:val="center" w:pos="4819"/>
        <w:tab w:val="right" w:pos="9638"/>
      </w:tabs>
    </w:pPr>
  </w:style>
  <w:style w:type="character" w:customStyle="1" w:styleId="HeaderChar">
    <w:name w:val="Header Char"/>
    <w:basedOn w:val="DefaultParagraphFont"/>
    <w:link w:val="Header"/>
    <w:uiPriority w:val="99"/>
    <w:rsid w:val="00B33628"/>
    <w:rPr>
      <w:rFonts w:ascii="Times New Roman" w:eastAsia="Times New Roman" w:hAnsi="Times New Roman" w:cs="Times New Roman"/>
      <w:sz w:val="32"/>
      <w:szCs w:val="20"/>
      <w:lang w:val="en-US" w:eastAsia="ar-SA"/>
    </w:rPr>
  </w:style>
  <w:style w:type="paragraph" w:styleId="Revision">
    <w:name w:val="Revision"/>
    <w:hidden/>
    <w:uiPriority w:val="99"/>
    <w:semiHidden/>
    <w:rsid w:val="004F327C"/>
    <w:pPr>
      <w:spacing w:after="0" w:line="240" w:lineRule="auto"/>
    </w:pPr>
    <w:rPr>
      <w:rFonts w:ascii="Times New Roman" w:eastAsia="Times New Roman" w:hAnsi="Times New Roman" w:cs="Times New Roman"/>
      <w:sz w:val="32"/>
      <w:szCs w:val="20"/>
      <w:lang w:val="en-US" w:eastAsia="ar-SA"/>
    </w:rPr>
  </w:style>
  <w:style w:type="character" w:styleId="CommentReference">
    <w:name w:val="annotation reference"/>
    <w:basedOn w:val="DefaultParagraphFont"/>
    <w:uiPriority w:val="99"/>
    <w:semiHidden/>
    <w:unhideWhenUsed/>
    <w:rsid w:val="004C3DE3"/>
    <w:rPr>
      <w:sz w:val="16"/>
      <w:szCs w:val="16"/>
    </w:rPr>
  </w:style>
  <w:style w:type="paragraph" w:styleId="CommentText">
    <w:name w:val="annotation text"/>
    <w:basedOn w:val="Normal"/>
    <w:link w:val="CommentTextChar"/>
    <w:uiPriority w:val="99"/>
    <w:unhideWhenUsed/>
    <w:rsid w:val="004C3DE3"/>
    <w:rPr>
      <w:sz w:val="20"/>
    </w:rPr>
  </w:style>
  <w:style w:type="character" w:customStyle="1" w:styleId="CommentTextChar">
    <w:name w:val="Comment Text Char"/>
    <w:basedOn w:val="DefaultParagraphFont"/>
    <w:link w:val="CommentText"/>
    <w:uiPriority w:val="99"/>
    <w:rsid w:val="004C3DE3"/>
    <w:rPr>
      <w:rFonts w:ascii="Times New Roman" w:eastAsia="Times New Roman" w:hAnsi="Times New Roman" w:cs="Times New Roman"/>
      <w:sz w:val="20"/>
      <w:szCs w:val="20"/>
      <w:lang w:val="en-US" w:eastAsia="ar-SA"/>
    </w:rPr>
  </w:style>
  <w:style w:type="paragraph" w:styleId="CommentSubject">
    <w:name w:val="annotation subject"/>
    <w:basedOn w:val="CommentText"/>
    <w:next w:val="CommentText"/>
    <w:link w:val="CommentSubjectChar"/>
    <w:uiPriority w:val="99"/>
    <w:semiHidden/>
    <w:unhideWhenUsed/>
    <w:rsid w:val="004C3DE3"/>
    <w:rPr>
      <w:b/>
      <w:bCs/>
    </w:rPr>
  </w:style>
  <w:style w:type="character" w:customStyle="1" w:styleId="CommentSubjectChar">
    <w:name w:val="Comment Subject Char"/>
    <w:basedOn w:val="CommentTextChar"/>
    <w:link w:val="CommentSubject"/>
    <w:uiPriority w:val="99"/>
    <w:semiHidden/>
    <w:rsid w:val="004C3DE3"/>
    <w:rPr>
      <w:rFonts w:ascii="Times New Roman" w:eastAsia="Times New Roman" w:hAnsi="Times New Roman" w:cs="Times New Roman"/>
      <w:b/>
      <w:bCs/>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4f20af4-8788-4c87-89cc-24494cfcf6c7">
      <Terms xmlns="http://schemas.microsoft.com/office/infopath/2007/PartnerControls"/>
    </lcf76f155ced4ddcb4097134ff3c332f>
    <TaxCatchAll xmlns="95aec265-3b3c-40d0-b17e-1cf26dc7103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as" ma:contentTypeID="0x010100A32A334A46F252439FA0D8F10D5B5E9E" ma:contentTypeVersion="15" ma:contentTypeDescription="Kurkite naują dokumentą." ma:contentTypeScope="" ma:versionID="040ba54845f61d77d872f005f03d5d21">
  <xsd:schema xmlns:xsd="http://www.w3.org/2001/XMLSchema" xmlns:xs="http://www.w3.org/2001/XMLSchema" xmlns:p="http://schemas.microsoft.com/office/2006/metadata/properties" xmlns:ns2="95aec265-3b3c-40d0-b17e-1cf26dc7103a" xmlns:ns3="34f20af4-8788-4c87-89cc-24494cfcf6c7" targetNamespace="http://schemas.microsoft.com/office/2006/metadata/properties" ma:root="true" ma:fieldsID="8a8d43560ffc8a6165520d17df9fb7f0" ns2:_="" ns3:_="">
    <xsd:import namespace="95aec265-3b3c-40d0-b17e-1cf26dc7103a"/>
    <xsd:import namespace="34f20af4-8788-4c87-89cc-24494cfcf6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aec265-3b3c-40d0-b17e-1cf26dc7103a"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TaxCatchAll" ma:index="17" nillable="true" ma:displayName="Taxonomy Catch All Column" ma:hidden="true" ma:list="{4d08b6fc-76d5-4686-a49b-4e94dedbc107}" ma:internalName="TaxCatchAll" ma:showField="CatchAllData" ma:web="95aec265-3b3c-40d0-b17e-1cf26dc710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f20af4-8788-4c87-89cc-24494cfcf6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Vaizdų žymės" ma:readOnly="false" ma:fieldId="{5cf76f15-5ced-4ddc-b409-7134ff3c332f}" ma:taxonomyMulti="true" ma:sspId="76d7b672-c80b-44fd-8102-93f7a184f64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CABD0B-88C5-4DD6-89E9-4CEF9533FEA0}"/>
</file>

<file path=customXml/itemProps2.xml><?xml version="1.0" encoding="utf-8"?>
<ds:datastoreItem xmlns:ds="http://schemas.openxmlformats.org/officeDocument/2006/customXml" ds:itemID="{32F5BB9D-2B86-48A7-BC3E-F8621F6243AB}"/>
</file>

<file path=customXml/itemProps3.xml><?xml version="1.0" encoding="utf-8"?>
<ds:datastoreItem xmlns:ds="http://schemas.openxmlformats.org/officeDocument/2006/customXml" ds:itemID="{A63E0A74-06DC-4C73-B2A0-A3C714B4D030}"/>
</file>

<file path=customXml/itemProps4.xml><?xml version="1.0" encoding="utf-8"?>
<ds:datastoreItem xmlns:ds="http://schemas.openxmlformats.org/officeDocument/2006/customXml" ds:itemID="{22DF8E27-51DF-4687-8F27-F9602D0F41FE}"/>
</file>

<file path=docProps/app.xml><?xml version="1.0" encoding="utf-8"?>
<Properties xmlns="http://schemas.openxmlformats.org/officeDocument/2006/extended-properties" xmlns:vt="http://schemas.openxmlformats.org/officeDocument/2006/docPropsVTypes">
  <Template>Normal</Template>
  <TotalTime>7</TotalTime>
  <Pages>2</Pages>
  <Words>3568</Words>
  <Characters>2035</Characters>
  <Application>Microsoft Office Word</Application>
  <DocSecurity>0</DocSecurity>
  <Lines>16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priedas. Konfidencialumo ir nešališkumo pasižadėjimas</dc:title>
  <dc:subject/>
  <dc:creator>Loreta Raugalaitė</dc:creator>
  <cp:keywords/>
  <dc:description/>
  <cp:lastModifiedBy>Agnė Naruševičiūtė</cp:lastModifiedBy>
  <cp:revision>3</cp:revision>
  <dcterms:created xsi:type="dcterms:W3CDTF">2022-10-31T13:48:00Z</dcterms:created>
  <dcterms:modified xsi:type="dcterms:W3CDTF">2022-10-31T13:55:00Z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0x01010079E71FEB7F45FA43B127C3BE1774A2C5</vt:lpwstr>
  </property>
</Properties>
</file>