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8BBA" w14:textId="4C300117" w:rsidR="002C4749" w:rsidRDefault="4E6E4AC2" w:rsidP="07946A5E">
      <w:pPr>
        <w:jc w:val="center"/>
        <w:rPr>
          <w:b/>
          <w:bCs/>
          <w:color w:val="000000" w:themeColor="text1"/>
        </w:rPr>
      </w:pPr>
      <w:r w:rsidRPr="07946A5E">
        <w:rPr>
          <w:b/>
          <w:bCs/>
          <w:color w:val="000000" w:themeColor="text1"/>
        </w:rPr>
        <w:t>VERTINIMO LENTELĖ</w:t>
      </w:r>
    </w:p>
    <w:p w14:paraId="02AECF51" w14:textId="77777777" w:rsidR="004545B7" w:rsidRDefault="004545B7" w:rsidP="004545B7">
      <w:pPr>
        <w:jc w:val="center"/>
        <w:rPr>
          <w:b/>
          <w:bCs/>
          <w:color w:val="000000" w:themeColor="text1"/>
        </w:rPr>
      </w:pPr>
    </w:p>
    <w:p w14:paraId="0753FDFE" w14:textId="77777777" w:rsidR="004545B7" w:rsidRDefault="004545B7" w:rsidP="004545B7">
      <w:pPr>
        <w:jc w:val="center"/>
        <w:rPr>
          <w:b/>
          <w:bCs/>
          <w:color w:val="000000" w:themeColor="text1"/>
        </w:rPr>
      </w:pP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r>
      <w:r>
        <w:rPr>
          <w:b/>
          <w:bCs/>
          <w:color w:val="000000" w:themeColor="text1"/>
        </w:rPr>
        <w:softHyphen/>
        <w:t>_____________________________</w:t>
      </w:r>
    </w:p>
    <w:p w14:paraId="3C43A928" w14:textId="77777777" w:rsidR="004545B7" w:rsidRPr="00060D60" w:rsidRDefault="004545B7" w:rsidP="004545B7">
      <w:pPr>
        <w:jc w:val="center"/>
        <w:rPr>
          <w:color w:val="000000" w:themeColor="text1"/>
          <w:sz w:val="20"/>
        </w:rPr>
      </w:pPr>
      <w:r>
        <w:rPr>
          <w:color w:val="000000" w:themeColor="text1"/>
          <w:sz w:val="20"/>
        </w:rPr>
        <w:t>(</w:t>
      </w:r>
      <w:r w:rsidRPr="00060D60">
        <w:rPr>
          <w:color w:val="000000" w:themeColor="text1"/>
          <w:sz w:val="20"/>
        </w:rPr>
        <w:t>Pa</w:t>
      </w:r>
      <w:r>
        <w:rPr>
          <w:color w:val="000000" w:themeColor="text1"/>
          <w:sz w:val="20"/>
        </w:rPr>
        <w:t>reiškėjo</w:t>
      </w:r>
      <w:r w:rsidRPr="00060D60">
        <w:rPr>
          <w:color w:val="000000" w:themeColor="text1"/>
          <w:sz w:val="20"/>
        </w:rPr>
        <w:t xml:space="preserve"> įstaigos pavadinimas</w:t>
      </w:r>
      <w:r>
        <w:rPr>
          <w:color w:val="000000" w:themeColor="text1"/>
          <w:sz w:val="20"/>
        </w:rPr>
        <w:t>)</w:t>
      </w:r>
    </w:p>
    <w:p w14:paraId="68A6B794" w14:textId="77777777" w:rsidR="004545B7" w:rsidRPr="008A4C86" w:rsidRDefault="004545B7" w:rsidP="07946A5E">
      <w:pPr>
        <w:jc w:val="center"/>
        <w:rPr>
          <w:b/>
          <w:bCs/>
          <w:color w:val="000000" w:themeColor="text1"/>
        </w:rPr>
      </w:pPr>
    </w:p>
    <w:p w14:paraId="0C5B65DF" w14:textId="295FD509" w:rsidR="008A4C86" w:rsidRDefault="008A4C86" w:rsidP="07946A5E"/>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8"/>
        <w:gridCol w:w="7088"/>
      </w:tblGrid>
      <w:tr w:rsidR="008A4C86" w:rsidRPr="008E49E0" w14:paraId="45DBC1F8" w14:textId="77777777" w:rsidTr="63EB3106">
        <w:trPr>
          <w:trHeight w:val="458"/>
        </w:trPr>
        <w:tc>
          <w:tcPr>
            <w:tcW w:w="7258"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ECD48A" w14:textId="77777777" w:rsidR="00B20738" w:rsidRDefault="00B20738" w:rsidP="00EE2C0F">
            <w:pPr>
              <w:jc w:val="center"/>
              <w:rPr>
                <w:b/>
                <w:bCs/>
                <w:sz w:val="22"/>
                <w:szCs w:val="22"/>
                <w:lang w:eastAsia="lt-LT"/>
              </w:rPr>
            </w:pPr>
          </w:p>
          <w:p w14:paraId="533C200C" w14:textId="2EF8B97F" w:rsidR="008A4C86" w:rsidRPr="008E49E0" w:rsidRDefault="76A20A97" w:rsidP="00EE2C0F">
            <w:pPr>
              <w:jc w:val="center"/>
              <w:rPr>
                <w:sz w:val="22"/>
                <w:szCs w:val="22"/>
                <w:lang w:eastAsia="lt-LT"/>
              </w:rPr>
            </w:pPr>
            <w:r w:rsidRPr="07946A5E">
              <w:rPr>
                <w:b/>
                <w:bCs/>
                <w:sz w:val="22"/>
                <w:szCs w:val="22"/>
                <w:lang w:eastAsia="lt-LT"/>
              </w:rPr>
              <w:t>V</w:t>
            </w:r>
            <w:r w:rsidR="4E6E4AC2" w:rsidRPr="07946A5E">
              <w:rPr>
                <w:b/>
                <w:bCs/>
                <w:sz w:val="22"/>
                <w:szCs w:val="22"/>
                <w:lang w:eastAsia="lt-LT"/>
              </w:rPr>
              <w:t>ertinimo kriterijus</w:t>
            </w:r>
          </w:p>
        </w:tc>
        <w:tc>
          <w:tcPr>
            <w:tcW w:w="7088"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4B03DA4" w14:textId="77777777" w:rsidR="00B20738" w:rsidRDefault="00B20738" w:rsidP="07946A5E">
            <w:pPr>
              <w:jc w:val="center"/>
              <w:rPr>
                <w:b/>
                <w:bCs/>
                <w:sz w:val="22"/>
                <w:szCs w:val="22"/>
                <w:lang w:eastAsia="lt-LT"/>
              </w:rPr>
            </w:pPr>
          </w:p>
          <w:p w14:paraId="44A6400E" w14:textId="19D9D43F" w:rsidR="008A4C86" w:rsidRPr="008E49E0" w:rsidRDefault="76A20A97" w:rsidP="07946A5E">
            <w:pPr>
              <w:jc w:val="center"/>
              <w:rPr>
                <w:b/>
                <w:bCs/>
                <w:sz w:val="22"/>
                <w:szCs w:val="22"/>
                <w:lang w:eastAsia="lt-LT"/>
              </w:rPr>
            </w:pPr>
            <w:r w:rsidRPr="07946A5E">
              <w:rPr>
                <w:b/>
                <w:bCs/>
                <w:sz w:val="22"/>
                <w:szCs w:val="22"/>
                <w:lang w:eastAsia="lt-LT"/>
              </w:rPr>
              <w:t>V</w:t>
            </w:r>
            <w:r w:rsidR="4E6E4AC2" w:rsidRPr="07946A5E">
              <w:rPr>
                <w:b/>
                <w:bCs/>
                <w:sz w:val="22"/>
                <w:szCs w:val="22"/>
                <w:lang w:eastAsia="lt-LT"/>
              </w:rPr>
              <w:t>ertinimo kriterijus detalizavimas</w:t>
            </w:r>
          </w:p>
          <w:p w14:paraId="0AB466E3" w14:textId="16F11C00" w:rsidR="008A4C86" w:rsidRPr="008E49E0" w:rsidRDefault="4E6E4AC2" w:rsidP="00B20738">
            <w:pPr>
              <w:jc w:val="center"/>
              <w:rPr>
                <w:i/>
                <w:iCs/>
                <w:sz w:val="22"/>
                <w:szCs w:val="22"/>
                <w:lang w:eastAsia="lt-LT"/>
              </w:rPr>
            </w:pPr>
            <w:r w:rsidRPr="07946A5E">
              <w:rPr>
                <w:b/>
                <w:bCs/>
                <w:i/>
                <w:iCs/>
                <w:sz w:val="22"/>
                <w:szCs w:val="22"/>
                <w:lang w:eastAsia="lt-LT"/>
              </w:rPr>
              <w:t>(</w:t>
            </w:r>
            <w:r w:rsidR="14D93B86" w:rsidRPr="07946A5E">
              <w:rPr>
                <w:b/>
                <w:bCs/>
                <w:i/>
                <w:iCs/>
                <w:sz w:val="22"/>
                <w:szCs w:val="22"/>
                <w:lang w:eastAsia="lt-LT"/>
              </w:rPr>
              <w:t>Taip, Ne, Ne</w:t>
            </w:r>
            <w:r w:rsidRPr="07946A5E">
              <w:rPr>
                <w:b/>
                <w:bCs/>
                <w:i/>
                <w:iCs/>
                <w:sz w:val="22"/>
                <w:szCs w:val="22"/>
                <w:lang w:eastAsia="lt-LT"/>
              </w:rPr>
              <w:t>taikoma)</w:t>
            </w:r>
          </w:p>
        </w:tc>
      </w:tr>
      <w:tr w:rsidR="008A4C86" w:rsidRPr="008E49E0" w14:paraId="28F2C690" w14:textId="77777777" w:rsidTr="63EB3106">
        <w:trPr>
          <w:trHeight w:val="458"/>
        </w:trPr>
        <w:tc>
          <w:tcPr>
            <w:tcW w:w="7258" w:type="dxa"/>
            <w:vMerge/>
            <w:vAlign w:val="center"/>
            <w:hideMark/>
          </w:tcPr>
          <w:p w14:paraId="1AAD2714" w14:textId="77777777" w:rsidR="008A4C86" w:rsidRPr="008E49E0" w:rsidRDefault="008A4C86" w:rsidP="00A359B3">
            <w:pPr>
              <w:rPr>
                <w:sz w:val="22"/>
                <w:szCs w:val="22"/>
                <w:lang w:eastAsia="lt-LT"/>
              </w:rPr>
            </w:pPr>
          </w:p>
        </w:tc>
        <w:tc>
          <w:tcPr>
            <w:tcW w:w="7088" w:type="dxa"/>
            <w:vMerge/>
          </w:tcPr>
          <w:p w14:paraId="7FC0F7E3" w14:textId="77777777" w:rsidR="008A4C86" w:rsidRPr="008E49E0" w:rsidRDefault="008A4C86" w:rsidP="00A359B3">
            <w:pPr>
              <w:jc w:val="center"/>
              <w:rPr>
                <w:b/>
                <w:bCs/>
                <w:sz w:val="22"/>
                <w:szCs w:val="22"/>
                <w:lang w:eastAsia="lt-LT"/>
              </w:rPr>
            </w:pPr>
          </w:p>
        </w:tc>
      </w:tr>
      <w:tr w:rsidR="008A4C86" w:rsidRPr="008E49E0" w14:paraId="5CB324E9"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7062" w14:textId="4BDEA6B7" w:rsidR="008A4C86" w:rsidRPr="008E49E0" w:rsidRDefault="4E6E4AC2" w:rsidP="07946A5E">
            <w:pPr>
              <w:pStyle w:val="ListParagraph"/>
              <w:numPr>
                <w:ilvl w:val="0"/>
                <w:numId w:val="1"/>
              </w:numPr>
              <w:rPr>
                <w:sz w:val="22"/>
                <w:szCs w:val="22"/>
                <w:lang w:eastAsia="lt-LT"/>
              </w:rPr>
            </w:pPr>
            <w:r w:rsidRPr="07946A5E">
              <w:rPr>
                <w:sz w:val="22"/>
                <w:szCs w:val="22"/>
              </w:rPr>
              <w:t xml:space="preserve">Paraiška pateikta </w:t>
            </w:r>
            <w:r w:rsidR="00206F9E">
              <w:rPr>
                <w:sz w:val="22"/>
                <w:szCs w:val="22"/>
              </w:rPr>
              <w:t>pasiūlyme dalyvauti projekte</w:t>
            </w:r>
            <w:r w:rsidRPr="07946A5E">
              <w:rPr>
                <w:sz w:val="22"/>
                <w:szCs w:val="22"/>
              </w:rPr>
              <w:t xml:space="preserve"> nustatytu būdu</w:t>
            </w:r>
            <w:r w:rsidR="005C2AF2">
              <w:rPr>
                <w:sz w:val="22"/>
                <w:szCs w:val="22"/>
              </w:rPr>
              <w:t xml:space="preserve"> ir iki nustatytos datos</w:t>
            </w:r>
            <w:r w:rsidR="70DC011C" w:rsidRPr="07946A5E">
              <w:rPr>
                <w:sz w:val="22"/>
                <w:szCs w:val="22"/>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432E" w14:textId="01F982A6" w:rsidR="008A4C86" w:rsidRPr="008E49E0" w:rsidRDefault="40FBFD21" w:rsidP="07946A5E">
            <w:pPr>
              <w:jc w:val="both"/>
              <w:rPr>
                <w:sz w:val="22"/>
                <w:szCs w:val="22"/>
              </w:rPr>
            </w:pPr>
            <w:r w:rsidRPr="63EB3106">
              <w:rPr>
                <w:sz w:val="22"/>
                <w:szCs w:val="22"/>
              </w:rPr>
              <w:t xml:space="preserve">Vertinama, ar Paraiška pateikta </w:t>
            </w:r>
            <w:r w:rsidR="000003BA" w:rsidRPr="63EB3106">
              <w:rPr>
                <w:sz w:val="22"/>
                <w:szCs w:val="22"/>
              </w:rPr>
              <w:t>Tvarkos</w:t>
            </w:r>
            <w:r w:rsidR="001668AB" w:rsidRPr="63EB3106">
              <w:rPr>
                <w:sz w:val="22"/>
                <w:szCs w:val="22"/>
              </w:rPr>
              <w:t xml:space="preserve"> </w:t>
            </w:r>
            <w:r w:rsidR="001668AB" w:rsidRPr="0066608D">
              <w:rPr>
                <w:sz w:val="22"/>
                <w:szCs w:val="22"/>
              </w:rPr>
              <w:t>a</w:t>
            </w:r>
            <w:r w:rsidRPr="0066608D">
              <w:rPr>
                <w:sz w:val="22"/>
                <w:szCs w:val="22"/>
              </w:rPr>
              <w:t xml:space="preserve">prašo </w:t>
            </w:r>
            <w:r w:rsidR="086B6375" w:rsidRPr="0066608D">
              <w:rPr>
                <w:sz w:val="22"/>
                <w:szCs w:val="22"/>
              </w:rPr>
              <w:t>16</w:t>
            </w:r>
            <w:r w:rsidR="002E4457" w:rsidRPr="0066608D">
              <w:rPr>
                <w:sz w:val="22"/>
                <w:szCs w:val="22"/>
              </w:rPr>
              <w:t xml:space="preserve"> </w:t>
            </w:r>
            <w:r w:rsidRPr="0066608D">
              <w:rPr>
                <w:sz w:val="22"/>
                <w:szCs w:val="22"/>
              </w:rPr>
              <w:t>p</w:t>
            </w:r>
            <w:r w:rsidR="00566B0E" w:rsidRPr="0066608D">
              <w:rPr>
                <w:sz w:val="22"/>
                <w:szCs w:val="22"/>
              </w:rPr>
              <w:t>unkte</w:t>
            </w:r>
            <w:r w:rsidRPr="63EB3106">
              <w:rPr>
                <w:sz w:val="22"/>
                <w:szCs w:val="22"/>
              </w:rPr>
              <w:t xml:space="preserve"> </w:t>
            </w:r>
            <w:r w:rsidR="00F70180" w:rsidRPr="63EB3106">
              <w:rPr>
                <w:sz w:val="22"/>
                <w:szCs w:val="22"/>
              </w:rPr>
              <w:t>numatyt</w:t>
            </w:r>
            <w:r w:rsidR="00FA5492" w:rsidRPr="63EB3106">
              <w:rPr>
                <w:sz w:val="22"/>
                <w:szCs w:val="22"/>
              </w:rPr>
              <w:t>u</w:t>
            </w:r>
            <w:r w:rsidR="00F70180" w:rsidRPr="63EB3106">
              <w:rPr>
                <w:sz w:val="22"/>
                <w:szCs w:val="22"/>
              </w:rPr>
              <w:t xml:space="preserve"> būd</w:t>
            </w:r>
            <w:r w:rsidR="00FA5492" w:rsidRPr="63EB3106">
              <w:rPr>
                <w:sz w:val="22"/>
                <w:szCs w:val="22"/>
              </w:rPr>
              <w:t>u</w:t>
            </w:r>
            <w:r w:rsidR="005C2AF2">
              <w:rPr>
                <w:sz w:val="22"/>
                <w:szCs w:val="22"/>
              </w:rPr>
              <w:t xml:space="preserve"> ir iki pasiūlyme nurodytos datos</w:t>
            </w:r>
            <w:r w:rsidR="00F70180" w:rsidRPr="63EB3106">
              <w:rPr>
                <w:sz w:val="22"/>
                <w:szCs w:val="22"/>
              </w:rPr>
              <w:t xml:space="preserve">. </w:t>
            </w:r>
          </w:p>
        </w:tc>
      </w:tr>
      <w:tr w:rsidR="008A4C86" w:rsidRPr="008E49E0" w14:paraId="11D608ED"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BD962" w14:textId="243AABE7" w:rsidR="008A4C86" w:rsidRPr="00B86BEE" w:rsidRDefault="4E6E4AC2" w:rsidP="07946A5E">
            <w:pPr>
              <w:pStyle w:val="ListParagraph"/>
              <w:numPr>
                <w:ilvl w:val="0"/>
                <w:numId w:val="1"/>
              </w:numPr>
              <w:rPr>
                <w:sz w:val="22"/>
                <w:szCs w:val="22"/>
              </w:rPr>
            </w:pPr>
            <w:r w:rsidRPr="00D01A0D">
              <w:rPr>
                <w:sz w:val="22"/>
                <w:szCs w:val="22"/>
              </w:rPr>
              <w:t xml:space="preserve">Paraiška pateikta pagal </w:t>
            </w:r>
            <w:r w:rsidR="0063207A">
              <w:rPr>
                <w:sz w:val="22"/>
                <w:szCs w:val="22"/>
              </w:rPr>
              <w:t xml:space="preserve">Tvarkos </w:t>
            </w:r>
            <w:r w:rsidR="00B20738">
              <w:rPr>
                <w:sz w:val="22"/>
                <w:szCs w:val="22"/>
              </w:rPr>
              <w:t>a</w:t>
            </w:r>
            <w:r w:rsidRPr="00D01A0D">
              <w:rPr>
                <w:sz w:val="22"/>
                <w:szCs w:val="22"/>
              </w:rPr>
              <w:t xml:space="preserve">prašo 1 priede </w:t>
            </w:r>
            <w:r w:rsidR="00B20738">
              <w:rPr>
                <w:sz w:val="22"/>
                <w:szCs w:val="22"/>
              </w:rPr>
              <w:t>nustatytą</w:t>
            </w:r>
            <w:r w:rsidR="00B20738" w:rsidRPr="00D01A0D">
              <w:rPr>
                <w:sz w:val="22"/>
                <w:szCs w:val="22"/>
              </w:rPr>
              <w:t xml:space="preserve"> </w:t>
            </w:r>
            <w:r w:rsidRPr="00D01A0D">
              <w:rPr>
                <w:sz w:val="22"/>
                <w:szCs w:val="22"/>
              </w:rPr>
              <w:t>formą</w:t>
            </w:r>
            <w:r w:rsidR="00D01A0D">
              <w:rPr>
                <w:sz w:val="22"/>
                <w:szCs w:val="22"/>
              </w:rPr>
              <w:t>, užpildyta tinkamai</w:t>
            </w:r>
            <w:r w:rsidR="70DC011C" w:rsidRPr="00D01A0D">
              <w:rPr>
                <w:sz w:val="22"/>
                <w:szCs w:val="22"/>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F5D2A" w14:textId="79E193FB" w:rsidR="008A4C86" w:rsidRPr="008E49E0" w:rsidRDefault="00D01A0D" w:rsidP="07946A5E">
            <w:pPr>
              <w:jc w:val="both"/>
              <w:rPr>
                <w:sz w:val="22"/>
                <w:szCs w:val="22"/>
              </w:rPr>
            </w:pPr>
            <w:r>
              <w:rPr>
                <w:sz w:val="22"/>
                <w:szCs w:val="22"/>
              </w:rPr>
              <w:t xml:space="preserve">Vertinama, ar paraiška pateikta pagal </w:t>
            </w:r>
            <w:r w:rsidR="008A509C">
              <w:rPr>
                <w:sz w:val="22"/>
                <w:szCs w:val="22"/>
              </w:rPr>
              <w:t>Tvarkos a</w:t>
            </w:r>
            <w:r>
              <w:rPr>
                <w:sz w:val="22"/>
                <w:szCs w:val="22"/>
              </w:rPr>
              <w:t>prašo 1 priede nustatytą formą, ar</w:t>
            </w:r>
            <w:r w:rsidRPr="07946A5E">
              <w:rPr>
                <w:sz w:val="22"/>
                <w:szCs w:val="22"/>
              </w:rPr>
              <w:t xml:space="preserve"> užpildyti visi privalomi punktai.</w:t>
            </w:r>
          </w:p>
        </w:tc>
      </w:tr>
      <w:tr w:rsidR="00353F46" w:rsidRPr="008E49E0" w14:paraId="50023CB3"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4F99F" w14:textId="68D1D750" w:rsidR="00353F46" w:rsidRPr="008E49E0" w:rsidRDefault="54931A95" w:rsidP="07946A5E">
            <w:pPr>
              <w:pStyle w:val="ListParagraph"/>
              <w:numPr>
                <w:ilvl w:val="0"/>
                <w:numId w:val="1"/>
              </w:numPr>
              <w:rPr>
                <w:sz w:val="22"/>
                <w:szCs w:val="22"/>
              </w:rPr>
            </w:pPr>
            <w:r w:rsidRPr="07946A5E">
              <w:rPr>
                <w:sz w:val="22"/>
                <w:szCs w:val="22"/>
              </w:rPr>
              <w:t xml:space="preserve">Pateiktas </w:t>
            </w:r>
            <w:r w:rsidR="008A509C">
              <w:rPr>
                <w:sz w:val="22"/>
                <w:szCs w:val="22"/>
              </w:rPr>
              <w:t>Tvarkos</w:t>
            </w:r>
            <w:r w:rsidR="008A509C" w:rsidRPr="07946A5E">
              <w:rPr>
                <w:sz w:val="22"/>
                <w:szCs w:val="22"/>
              </w:rPr>
              <w:t xml:space="preserve"> </w:t>
            </w:r>
            <w:r w:rsidR="4FD398AB" w:rsidRPr="07946A5E">
              <w:rPr>
                <w:sz w:val="22"/>
                <w:szCs w:val="22"/>
              </w:rPr>
              <w:t>a</w:t>
            </w:r>
            <w:r w:rsidRPr="07946A5E">
              <w:rPr>
                <w:sz w:val="22"/>
                <w:szCs w:val="22"/>
              </w:rPr>
              <w:t>prašo 2 priedas</w:t>
            </w:r>
            <w:r w:rsidR="4A1E4473" w:rsidRPr="07946A5E">
              <w:rPr>
                <w:sz w:val="22"/>
                <w:szCs w:val="22"/>
              </w:rPr>
              <w:t>, užpildyta</w:t>
            </w:r>
            <w:r w:rsidR="249F1C7E" w:rsidRPr="07946A5E">
              <w:rPr>
                <w:sz w:val="22"/>
                <w:szCs w:val="22"/>
              </w:rPr>
              <w:t>s</w:t>
            </w:r>
            <w:r w:rsidR="4A1E4473" w:rsidRPr="07946A5E">
              <w:rPr>
                <w:sz w:val="22"/>
                <w:szCs w:val="22"/>
              </w:rPr>
              <w:t xml:space="preserve"> tinkamai</w:t>
            </w:r>
            <w:r w:rsidR="249F1C7E" w:rsidRPr="07946A5E">
              <w:rPr>
                <w:sz w:val="22"/>
                <w:szCs w:val="22"/>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500D" w14:textId="77777777" w:rsidR="00353F46" w:rsidRDefault="00D01A0D" w:rsidP="07946A5E">
            <w:pPr>
              <w:jc w:val="both"/>
              <w:rPr>
                <w:sz w:val="22"/>
                <w:szCs w:val="22"/>
              </w:rPr>
            </w:pPr>
            <w:r>
              <w:rPr>
                <w:sz w:val="22"/>
                <w:szCs w:val="22"/>
              </w:rPr>
              <w:t>Vertinama, a</w:t>
            </w:r>
            <w:r w:rsidR="4A1E4473" w:rsidRPr="7FE648D4">
              <w:rPr>
                <w:sz w:val="22"/>
                <w:szCs w:val="22"/>
              </w:rPr>
              <w:t xml:space="preserve">r </w:t>
            </w:r>
            <w:r>
              <w:rPr>
                <w:sz w:val="22"/>
                <w:szCs w:val="22"/>
              </w:rPr>
              <w:t xml:space="preserve">pateiktas priedas pagal nustatytą formą, ar </w:t>
            </w:r>
            <w:r w:rsidR="13EDDF3E" w:rsidRPr="7FE648D4">
              <w:rPr>
                <w:sz w:val="22"/>
                <w:szCs w:val="22"/>
              </w:rPr>
              <w:t>užpildyti privalomi laukai</w:t>
            </w:r>
            <w:r w:rsidR="00A16EAF">
              <w:rPr>
                <w:sz w:val="22"/>
                <w:szCs w:val="22"/>
              </w:rPr>
              <w:t xml:space="preserve">, ar pateikti išlaidas pagrindžiantys </w:t>
            </w:r>
            <w:r w:rsidR="006E036F">
              <w:rPr>
                <w:sz w:val="22"/>
                <w:szCs w:val="22"/>
              </w:rPr>
              <w:t>dokumentai</w:t>
            </w:r>
            <w:r w:rsidR="005B162B">
              <w:rPr>
                <w:sz w:val="22"/>
                <w:szCs w:val="22"/>
              </w:rPr>
              <w:t>, ar atitinka priedo pildymo instrukcijoje numatytus reikalavimus</w:t>
            </w:r>
            <w:r w:rsidR="00A16EAF">
              <w:rPr>
                <w:sz w:val="22"/>
                <w:szCs w:val="22"/>
              </w:rPr>
              <w:t>.</w:t>
            </w:r>
            <w:r w:rsidR="003C0031">
              <w:rPr>
                <w:sz w:val="22"/>
                <w:szCs w:val="22"/>
              </w:rPr>
              <w:t xml:space="preserve"> </w:t>
            </w:r>
          </w:p>
          <w:p w14:paraId="2879496A" w14:textId="65A8FA9E" w:rsidR="003C0031" w:rsidRPr="002D13B8" w:rsidRDefault="003C0031" w:rsidP="07946A5E">
            <w:pPr>
              <w:jc w:val="both"/>
              <w:rPr>
                <w:i/>
                <w:iCs/>
                <w:sz w:val="22"/>
                <w:szCs w:val="22"/>
              </w:rPr>
            </w:pPr>
            <w:r w:rsidRPr="002D13B8">
              <w:rPr>
                <w:i/>
                <w:iCs/>
                <w:sz w:val="22"/>
                <w:szCs w:val="22"/>
              </w:rPr>
              <w:t>Palydėjimo tvarkos organizavimas reglamentuojamas Palydėjimo paslaugos jaunuoliams organizavimo ir teikimo rekomendacijų II skyriuje</w:t>
            </w:r>
            <w:r>
              <w:rPr>
                <w:i/>
                <w:iCs/>
                <w:sz w:val="22"/>
                <w:szCs w:val="22"/>
              </w:rPr>
              <w:t xml:space="preserve">. Galiojantys fiksuotieji dydžiai skelbiami </w:t>
            </w:r>
            <w:proofErr w:type="spellStart"/>
            <w:r>
              <w:rPr>
                <w:i/>
                <w:iCs/>
                <w:sz w:val="22"/>
                <w:szCs w:val="22"/>
              </w:rPr>
              <w:t>esinvesticijos.lt</w:t>
            </w:r>
            <w:proofErr w:type="spellEnd"/>
            <w:r>
              <w:rPr>
                <w:i/>
                <w:iCs/>
                <w:sz w:val="22"/>
                <w:szCs w:val="22"/>
              </w:rPr>
              <w:t xml:space="preserve"> </w:t>
            </w:r>
            <w:hyperlink r:id="rId11" w:history="1">
              <w:r w:rsidRPr="002D13B8">
                <w:rPr>
                  <w:rStyle w:val="Hyperlink"/>
                  <w:i/>
                  <w:iCs/>
                  <w:sz w:val="22"/>
                  <w:szCs w:val="22"/>
                </w:rPr>
                <w:t>Supaprastintai apmokamų išlaidų dydžių registras |2021-2027 ES investicijų interneto svetainė (</w:t>
              </w:r>
              <w:proofErr w:type="spellStart"/>
              <w:r w:rsidRPr="002D13B8">
                <w:rPr>
                  <w:rStyle w:val="Hyperlink"/>
                  <w:i/>
                  <w:iCs/>
                  <w:sz w:val="22"/>
                  <w:szCs w:val="22"/>
                </w:rPr>
                <w:t>esinvesticijos.lt</w:t>
              </w:r>
              <w:proofErr w:type="spellEnd"/>
              <w:r w:rsidRPr="002D13B8">
                <w:rPr>
                  <w:rStyle w:val="Hyperlink"/>
                  <w:i/>
                  <w:iCs/>
                  <w:sz w:val="22"/>
                  <w:szCs w:val="22"/>
                </w:rPr>
                <w:t>)</w:t>
              </w:r>
            </w:hyperlink>
          </w:p>
        </w:tc>
      </w:tr>
      <w:tr w:rsidR="00AE749A" w:rsidRPr="008E49E0" w14:paraId="380B6F16"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4016" w14:textId="476FBA51" w:rsidR="00AE749A" w:rsidRPr="008E49E0" w:rsidRDefault="76A20A97" w:rsidP="07946A5E">
            <w:pPr>
              <w:pStyle w:val="ListParagraph"/>
              <w:numPr>
                <w:ilvl w:val="0"/>
                <w:numId w:val="1"/>
              </w:numPr>
              <w:rPr>
                <w:sz w:val="22"/>
                <w:szCs w:val="22"/>
              </w:rPr>
            </w:pPr>
            <w:r w:rsidRPr="07946A5E">
              <w:rPr>
                <w:sz w:val="22"/>
                <w:szCs w:val="22"/>
              </w:rPr>
              <w:t xml:space="preserve">Pateiktas </w:t>
            </w:r>
            <w:r w:rsidR="003F654C">
              <w:rPr>
                <w:sz w:val="22"/>
                <w:szCs w:val="22"/>
              </w:rPr>
              <w:t>Tvarkos</w:t>
            </w:r>
            <w:r w:rsidR="003F654C" w:rsidRPr="07946A5E">
              <w:rPr>
                <w:sz w:val="22"/>
                <w:szCs w:val="22"/>
              </w:rPr>
              <w:t xml:space="preserve"> </w:t>
            </w:r>
            <w:r w:rsidR="56AABD82" w:rsidRPr="07946A5E">
              <w:rPr>
                <w:sz w:val="22"/>
                <w:szCs w:val="22"/>
              </w:rPr>
              <w:t>a</w:t>
            </w:r>
            <w:r w:rsidRPr="07946A5E">
              <w:rPr>
                <w:sz w:val="22"/>
                <w:szCs w:val="22"/>
              </w:rPr>
              <w:t>prašo 3 priedas</w:t>
            </w:r>
            <w:r w:rsidR="5044271E" w:rsidRPr="07946A5E">
              <w:rPr>
                <w:sz w:val="22"/>
                <w:szCs w:val="22"/>
              </w:rPr>
              <w:t>, užpildytas ir pasirašytas tinkamai</w:t>
            </w:r>
            <w:r w:rsidR="00B20738">
              <w:rPr>
                <w:sz w:val="22"/>
                <w:szCs w:val="22"/>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653B" w14:textId="235DE731" w:rsidR="00AE749A" w:rsidRPr="008E49E0" w:rsidRDefault="00D01A0D" w:rsidP="07946A5E">
            <w:pPr>
              <w:pStyle w:val="NormalWeb"/>
              <w:shd w:val="clear" w:color="auto" w:fill="FFFFFF" w:themeFill="background1"/>
              <w:spacing w:before="0" w:beforeAutospacing="0" w:after="0" w:afterAutospacing="0"/>
              <w:rPr>
                <w:sz w:val="22"/>
                <w:szCs w:val="22"/>
                <w:lang w:eastAsia="en-US"/>
              </w:rPr>
            </w:pPr>
            <w:r>
              <w:rPr>
                <w:sz w:val="22"/>
                <w:szCs w:val="22"/>
              </w:rPr>
              <w:t>Vertinama, a</w:t>
            </w:r>
            <w:r w:rsidRPr="7FE648D4">
              <w:rPr>
                <w:sz w:val="22"/>
                <w:szCs w:val="22"/>
              </w:rPr>
              <w:t xml:space="preserve">r </w:t>
            </w:r>
            <w:r>
              <w:rPr>
                <w:sz w:val="22"/>
                <w:szCs w:val="22"/>
              </w:rPr>
              <w:t xml:space="preserve">pateiktas priedas pagal nustatytą formą, </w:t>
            </w:r>
            <w:r>
              <w:rPr>
                <w:sz w:val="22"/>
                <w:szCs w:val="22"/>
                <w:lang w:eastAsia="en-US"/>
              </w:rPr>
              <w:t>ar tinkamai užpildyta nurodant visus prašomus duomenis,</w:t>
            </w:r>
            <w:r w:rsidR="6D7F8A06" w:rsidRPr="07946A5E">
              <w:rPr>
                <w:sz w:val="22"/>
                <w:szCs w:val="22"/>
                <w:lang w:eastAsia="en-US"/>
              </w:rPr>
              <w:t xml:space="preserve"> </w:t>
            </w:r>
            <w:r>
              <w:rPr>
                <w:sz w:val="22"/>
                <w:szCs w:val="22"/>
                <w:lang w:eastAsia="en-US"/>
              </w:rPr>
              <w:t xml:space="preserve">ar </w:t>
            </w:r>
            <w:r w:rsidR="76A20A97" w:rsidRPr="07946A5E">
              <w:rPr>
                <w:sz w:val="22"/>
                <w:szCs w:val="22"/>
                <w:lang w:eastAsia="en-US"/>
              </w:rPr>
              <w:t>pasirašyta</w:t>
            </w:r>
            <w:r w:rsidR="00F22F4C">
              <w:rPr>
                <w:sz w:val="22"/>
                <w:szCs w:val="22"/>
                <w:lang w:eastAsia="en-US"/>
              </w:rPr>
              <w:t xml:space="preserve"> </w:t>
            </w:r>
            <w:r w:rsidR="00F22F4C" w:rsidRPr="00F22F4C">
              <w:rPr>
                <w:sz w:val="22"/>
                <w:szCs w:val="22"/>
                <w:lang w:eastAsia="en-US"/>
              </w:rPr>
              <w:t>asmens, turinčio teisę veikti Pareiškėjo vardu</w:t>
            </w:r>
            <w:r w:rsidR="00024851">
              <w:rPr>
                <w:sz w:val="22"/>
                <w:szCs w:val="22"/>
                <w:lang w:eastAsia="en-US"/>
              </w:rPr>
              <w:t>, ar viešinimo ženkle yra teiginys „Bendrai finansuoja Europos Sąjunga“</w:t>
            </w:r>
            <w:r w:rsidR="00A04F24">
              <w:rPr>
                <w:sz w:val="22"/>
                <w:szCs w:val="22"/>
                <w:lang w:eastAsia="en-US"/>
              </w:rPr>
              <w:t>.</w:t>
            </w:r>
            <w:r w:rsidR="00F60FA9">
              <w:rPr>
                <w:sz w:val="22"/>
                <w:szCs w:val="22"/>
                <w:lang w:eastAsia="en-US"/>
              </w:rPr>
              <w:t xml:space="preserve"> </w:t>
            </w:r>
          </w:p>
        </w:tc>
      </w:tr>
      <w:tr w:rsidR="004D14B9" w:rsidRPr="008E49E0" w14:paraId="39DF0540"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048A8" w14:textId="2EB48729" w:rsidR="004D14B9" w:rsidRPr="07946A5E" w:rsidRDefault="006B79EC" w:rsidP="07946A5E">
            <w:pPr>
              <w:pStyle w:val="ListParagraph"/>
              <w:numPr>
                <w:ilvl w:val="0"/>
                <w:numId w:val="1"/>
              </w:numPr>
              <w:rPr>
                <w:sz w:val="22"/>
                <w:szCs w:val="22"/>
              </w:rPr>
            </w:pPr>
            <w:r>
              <w:rPr>
                <w:sz w:val="22"/>
                <w:szCs w:val="22"/>
              </w:rPr>
              <w:t xml:space="preserve">Pateikta </w:t>
            </w:r>
            <w:r w:rsidR="00B86D7F" w:rsidRPr="00B86D7F">
              <w:rPr>
                <w:sz w:val="22"/>
                <w:szCs w:val="22"/>
              </w:rPr>
              <w:t>„Vienos įmonės“ deklaracij</w:t>
            </w:r>
            <w:r w:rsidR="00482E3A">
              <w:rPr>
                <w:sz w:val="22"/>
                <w:szCs w:val="22"/>
              </w:rPr>
              <w:t>a</w:t>
            </w:r>
            <w:r w:rsidR="00B86D7F" w:rsidRPr="00B86D7F">
              <w:rPr>
                <w:sz w:val="22"/>
                <w:szCs w:val="22"/>
              </w:rPr>
              <w:t xml:space="preserve"> pagal 2023 m. gruodžio 13 d. Europos Komisijos reglamentą Nr. 2023/2831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01192" w14:textId="39EA1126" w:rsidR="004D14B9" w:rsidRDefault="00A74D6A" w:rsidP="07946A5E">
            <w:pPr>
              <w:pStyle w:val="NormalWeb"/>
              <w:shd w:val="clear" w:color="auto" w:fill="FFFFFF" w:themeFill="background1"/>
              <w:spacing w:before="0" w:beforeAutospacing="0" w:after="0" w:afterAutospacing="0"/>
              <w:rPr>
                <w:sz w:val="22"/>
                <w:szCs w:val="22"/>
              </w:rPr>
            </w:pPr>
            <w:r>
              <w:rPr>
                <w:sz w:val="22"/>
                <w:szCs w:val="22"/>
              </w:rPr>
              <w:t>Teikia viešieji ir privatūs juridiniai asmenys. Neteikia savivaldybių administracijos.</w:t>
            </w:r>
          </w:p>
        </w:tc>
      </w:tr>
      <w:tr w:rsidR="004D14B9" w:rsidRPr="008E49E0" w14:paraId="3B864FA1"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D5A7A" w14:textId="5919AE12" w:rsidR="004D14B9" w:rsidRPr="07946A5E" w:rsidRDefault="00A72589" w:rsidP="07946A5E">
            <w:pPr>
              <w:pStyle w:val="ListParagraph"/>
              <w:numPr>
                <w:ilvl w:val="0"/>
                <w:numId w:val="1"/>
              </w:numPr>
              <w:rPr>
                <w:sz w:val="22"/>
                <w:szCs w:val="22"/>
              </w:rPr>
            </w:pPr>
            <w:r w:rsidRPr="63EB3106">
              <w:rPr>
                <w:sz w:val="22"/>
                <w:szCs w:val="22"/>
              </w:rPr>
              <w:t xml:space="preserve">Pateikta </w:t>
            </w:r>
            <w:r w:rsidR="00477CB0" w:rsidRPr="63EB3106">
              <w:rPr>
                <w:sz w:val="22"/>
                <w:szCs w:val="22"/>
              </w:rPr>
              <w:t>dokumento, įrodančio, kad Pareiškėjas turi teisę teikti akredituotą socialinę priežiūrą (palydėjimo paslaugą jaunuoliams), kopija arba aktyvi nuorodą į jį, jeigu dokumentas skelbiam</w:t>
            </w:r>
            <w:r w:rsidR="41B09AFF" w:rsidRPr="63EB3106">
              <w:rPr>
                <w:sz w:val="22"/>
                <w:szCs w:val="22"/>
              </w:rPr>
              <w:t>as</w:t>
            </w:r>
            <w:r w:rsidR="00477CB0" w:rsidRPr="63EB3106">
              <w:rPr>
                <w:sz w:val="22"/>
                <w:szCs w:val="22"/>
              </w:rPr>
              <w:t xml:space="preserve"> viešai prieinamuose informacijos šaltiniuose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ED09" w14:textId="40BE4CD5" w:rsidR="004D14B9" w:rsidRDefault="00A72589" w:rsidP="07946A5E">
            <w:pPr>
              <w:pStyle w:val="NormalWeb"/>
              <w:shd w:val="clear" w:color="auto" w:fill="FFFFFF" w:themeFill="background1"/>
              <w:spacing w:before="0" w:beforeAutospacing="0" w:after="0" w:afterAutospacing="0"/>
              <w:rPr>
                <w:sz w:val="22"/>
                <w:szCs w:val="22"/>
              </w:rPr>
            </w:pPr>
            <w:r w:rsidRPr="00A72589">
              <w:rPr>
                <w:sz w:val="22"/>
                <w:szCs w:val="22"/>
              </w:rPr>
              <w:t>Teikia viešieji ir privatūs juridiniai asmenys. Neteikia savivaldybių administracijos.</w:t>
            </w:r>
            <w:r w:rsidR="004930F7">
              <w:rPr>
                <w:sz w:val="22"/>
                <w:szCs w:val="22"/>
              </w:rPr>
              <w:t xml:space="preserve"> Dažniausiai tai būna savivaldybės tarybos sprendimas</w:t>
            </w:r>
            <w:r w:rsidR="008869B9">
              <w:rPr>
                <w:sz w:val="22"/>
                <w:szCs w:val="22"/>
              </w:rPr>
              <w:t xml:space="preserve"> ar analogiškas dokumentas.</w:t>
            </w:r>
          </w:p>
        </w:tc>
      </w:tr>
      <w:tr w:rsidR="004D14B9" w:rsidRPr="008E49E0" w14:paraId="3A634388"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51AE" w14:textId="4937CE11" w:rsidR="004D14B9" w:rsidRPr="07946A5E" w:rsidRDefault="001E6A9A" w:rsidP="07946A5E">
            <w:pPr>
              <w:pStyle w:val="ListParagraph"/>
              <w:numPr>
                <w:ilvl w:val="0"/>
                <w:numId w:val="1"/>
              </w:numPr>
              <w:rPr>
                <w:sz w:val="22"/>
                <w:szCs w:val="22"/>
              </w:rPr>
            </w:pPr>
            <w:r w:rsidRPr="63EB3106">
              <w:rPr>
                <w:sz w:val="22"/>
                <w:szCs w:val="22"/>
              </w:rPr>
              <w:t>Pateikta</w:t>
            </w:r>
            <w:r w:rsidR="00BC7D8E" w:rsidRPr="63EB3106">
              <w:rPr>
                <w:sz w:val="22"/>
                <w:szCs w:val="22"/>
              </w:rPr>
              <w:t>s</w:t>
            </w:r>
            <w:r w:rsidRPr="63EB3106">
              <w:rPr>
                <w:sz w:val="22"/>
                <w:szCs w:val="22"/>
              </w:rPr>
              <w:t xml:space="preserve"> </w:t>
            </w:r>
            <w:r w:rsidR="00BC7D8E" w:rsidRPr="63EB3106">
              <w:rPr>
                <w:sz w:val="22"/>
                <w:szCs w:val="22"/>
              </w:rPr>
              <w:t>įrodymas, kad teisė teikti akredituotą socialinę priežiūrą (palydėjimo paslaugą jaunuoliams) nėra sustabdyta arba nutraukta Socialinės priežiūros akreditavimo tvarkos aprašo nustatyta tvarka</w:t>
            </w:r>
            <w:r w:rsidR="113AFD79" w:rsidRPr="63EB3106">
              <w:rPr>
                <w:sz w:val="22"/>
                <w:szCs w:val="22"/>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3FE7" w14:textId="349EB328" w:rsidR="004D14B9" w:rsidRDefault="007E5611" w:rsidP="07946A5E">
            <w:pPr>
              <w:pStyle w:val="NormalWeb"/>
              <w:shd w:val="clear" w:color="auto" w:fill="FFFFFF" w:themeFill="background1"/>
              <w:spacing w:before="0" w:beforeAutospacing="0" w:after="0" w:afterAutospacing="0"/>
              <w:rPr>
                <w:sz w:val="22"/>
                <w:szCs w:val="22"/>
              </w:rPr>
            </w:pPr>
            <w:r w:rsidRPr="007E5611">
              <w:rPr>
                <w:sz w:val="22"/>
                <w:szCs w:val="22"/>
              </w:rPr>
              <w:t>Teikia viešieji ir privatūs juridiniai asmenys. Neteikia savivaldybių administracijos.</w:t>
            </w:r>
            <w:r w:rsidR="00C85C59">
              <w:rPr>
                <w:sz w:val="22"/>
                <w:szCs w:val="22"/>
              </w:rPr>
              <w:t xml:space="preserve"> Tai gali būti savivaldybės administracijos išduotas raštas ar kitas laisvos formos dokumentas.</w:t>
            </w:r>
          </w:p>
        </w:tc>
      </w:tr>
      <w:tr w:rsidR="00D01A0D" w:rsidRPr="008E49E0" w14:paraId="4B4724B7"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44E5" w14:textId="78F91C5F" w:rsidR="00D01A0D" w:rsidRPr="07946A5E" w:rsidRDefault="00D01A0D" w:rsidP="00D01A0D">
            <w:pPr>
              <w:pStyle w:val="ListParagraph"/>
              <w:numPr>
                <w:ilvl w:val="0"/>
                <w:numId w:val="1"/>
              </w:numPr>
              <w:rPr>
                <w:sz w:val="22"/>
                <w:szCs w:val="22"/>
              </w:rPr>
            </w:pPr>
            <w:r w:rsidRPr="63EB3106">
              <w:rPr>
                <w:sz w:val="22"/>
                <w:szCs w:val="22"/>
                <w:lang w:eastAsia="lt-LT"/>
              </w:rPr>
              <w:t>Pareiškėjas atitinka Atrankos aprašo 7 punkte nustatytus reikalavimus.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105C5" w14:textId="7B8F44B6" w:rsidR="00A1312C" w:rsidRPr="00880C3D" w:rsidRDefault="00D01A0D" w:rsidP="00A1312C">
            <w:pPr>
              <w:rPr>
                <w:sz w:val="22"/>
                <w:szCs w:val="22"/>
              </w:rPr>
            </w:pPr>
            <w:r w:rsidRPr="00880C3D">
              <w:rPr>
                <w:sz w:val="22"/>
                <w:szCs w:val="22"/>
              </w:rPr>
              <w:t>Veiklas gali vykdyti</w:t>
            </w:r>
            <w:r w:rsidR="00051583">
              <w:rPr>
                <w:sz w:val="22"/>
                <w:szCs w:val="22"/>
              </w:rPr>
              <w:t xml:space="preserve"> </w:t>
            </w:r>
            <w:r w:rsidR="00CD5D31" w:rsidRPr="00880C3D">
              <w:rPr>
                <w:sz w:val="22"/>
                <w:szCs w:val="22"/>
              </w:rPr>
              <w:t xml:space="preserve">viešieji ir privatieji juridiniai asmenys, </w:t>
            </w:r>
            <w:r w:rsidR="00B47848" w:rsidRPr="00B47848">
              <w:rPr>
                <w:sz w:val="22"/>
                <w:szCs w:val="22"/>
              </w:rPr>
              <w:t xml:space="preserve">kurie turi teisę teikti akredituotą socialinę priežiūrą (palydėjimo paslaugą jaunuoliams) ir yra </w:t>
            </w:r>
            <w:r w:rsidR="00B47848" w:rsidRPr="00B47848">
              <w:rPr>
                <w:sz w:val="22"/>
                <w:szCs w:val="22"/>
              </w:rPr>
              <w:lastRenderedPageBreak/>
              <w:t>priėmę Agentūros pasiūlymą dalyvauti projekte. Savivaldybės mero ar jo įgalioto savivaldybės administracijos direktoriaus sprendimas dėl teisės teikti akredituotą socialinę priežiūrą suteikimo juridiniam asmeniui turi būti priimtas iki Agentūros pateikto pasiūlymo dalyvauti projekte dienos ir teisė teikti akredituotą socialinę priežiūrą tam juridiniam asmeniui nėra sustabdyta ar nutraukta Socialinės priežiūros akreditavimo tvarkos aprašo, patvirtinto Lietuvos Respublikos socialinės apsaugos ir darbo ministro 2020 m. birželio 30 d. įsakymu Nr. A1-622 „Dėl Socialinės priežiūros akreditavimo tvarkos aprašo patvirtinimo“ nustatyta tvark</w:t>
            </w:r>
            <w:r w:rsidR="00051583">
              <w:rPr>
                <w:sz w:val="22"/>
                <w:szCs w:val="22"/>
              </w:rPr>
              <w:t xml:space="preserve">a. </w:t>
            </w:r>
            <w:proofErr w:type="spellStart"/>
            <w:r w:rsidR="00B47848" w:rsidRPr="00B47848">
              <w:rPr>
                <w:sz w:val="22"/>
                <w:szCs w:val="22"/>
              </w:rPr>
              <w:t>a</w:t>
            </w:r>
            <w:r w:rsidR="00A1312C" w:rsidRPr="00880C3D">
              <w:rPr>
                <w:sz w:val="22"/>
                <w:szCs w:val="22"/>
              </w:rPr>
              <w:t>Savivaldybių</w:t>
            </w:r>
            <w:proofErr w:type="spellEnd"/>
            <w:r w:rsidR="00A1312C" w:rsidRPr="00880C3D">
              <w:rPr>
                <w:sz w:val="22"/>
                <w:szCs w:val="22"/>
              </w:rPr>
              <w:t xml:space="preserve"> administracijos </w:t>
            </w:r>
            <w:r w:rsidR="00946A4D" w:rsidRPr="00880C3D">
              <w:rPr>
                <w:sz w:val="22"/>
                <w:szCs w:val="22"/>
              </w:rPr>
              <w:t>partneriai</w:t>
            </w:r>
            <w:r w:rsidR="00615478" w:rsidRPr="00880C3D">
              <w:rPr>
                <w:sz w:val="22"/>
                <w:szCs w:val="22"/>
              </w:rPr>
              <w:t xml:space="preserve">s projekte bus, jei patirs </w:t>
            </w:r>
            <w:r w:rsidR="00BA66F3" w:rsidRPr="00880C3D">
              <w:rPr>
                <w:sz w:val="22"/>
                <w:szCs w:val="22"/>
              </w:rPr>
              <w:t xml:space="preserve">jaunuolių apgyvendinimo ir kitas, </w:t>
            </w:r>
            <w:r w:rsidR="00927E6A" w:rsidRPr="00880C3D">
              <w:rPr>
                <w:sz w:val="22"/>
                <w:szCs w:val="22"/>
              </w:rPr>
              <w:t xml:space="preserve">su jaunuolių palydėjimu susijusias, </w:t>
            </w:r>
            <w:r w:rsidR="00615478" w:rsidRPr="00880C3D">
              <w:rPr>
                <w:sz w:val="22"/>
                <w:szCs w:val="22"/>
              </w:rPr>
              <w:t>išlaidas</w:t>
            </w:r>
            <w:r w:rsidR="00927E6A" w:rsidRPr="00880C3D">
              <w:rPr>
                <w:sz w:val="22"/>
                <w:szCs w:val="22"/>
              </w:rPr>
              <w:t>.</w:t>
            </w:r>
          </w:p>
        </w:tc>
      </w:tr>
      <w:tr w:rsidR="00D01A0D" w:rsidRPr="008E49E0" w14:paraId="10BCDD96" w14:textId="77777777" w:rsidTr="63EB3106">
        <w:trPr>
          <w:trHeight w:val="20"/>
        </w:trPr>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EA29" w14:textId="79501C34" w:rsidR="00D01A0D" w:rsidRPr="00D01A0D" w:rsidRDefault="00D01A0D" w:rsidP="00B86BEE">
            <w:pPr>
              <w:pStyle w:val="ListParagraph"/>
              <w:numPr>
                <w:ilvl w:val="0"/>
                <w:numId w:val="1"/>
              </w:numPr>
              <w:rPr>
                <w:sz w:val="22"/>
                <w:szCs w:val="22"/>
                <w:lang w:eastAsia="lt-LT"/>
              </w:rPr>
            </w:pPr>
            <w:r w:rsidRPr="0066608D">
              <w:rPr>
                <w:sz w:val="22"/>
                <w:szCs w:val="22"/>
                <w:lang w:eastAsia="lt-LT"/>
              </w:rPr>
              <w:lastRenderedPageBreak/>
              <w:t xml:space="preserve">Pareiškėjas neatitinka </w:t>
            </w:r>
            <w:r w:rsidR="00B20738" w:rsidRPr="0066608D">
              <w:rPr>
                <w:sz w:val="22"/>
                <w:szCs w:val="22"/>
                <w:lang w:eastAsia="lt-LT"/>
              </w:rPr>
              <w:t>nei vienos</w:t>
            </w:r>
            <w:r w:rsidRPr="0066608D">
              <w:rPr>
                <w:sz w:val="22"/>
                <w:szCs w:val="22"/>
                <w:lang w:eastAsia="lt-LT"/>
              </w:rPr>
              <w:t xml:space="preserve"> aplinkyb</w:t>
            </w:r>
            <w:r w:rsidR="00B20738" w:rsidRPr="0066608D">
              <w:rPr>
                <w:sz w:val="22"/>
                <w:szCs w:val="22"/>
                <w:lang w:eastAsia="lt-LT"/>
              </w:rPr>
              <w:t>ės</w:t>
            </w:r>
            <w:r w:rsidR="00561B16" w:rsidRPr="0066608D">
              <w:rPr>
                <w:sz w:val="22"/>
                <w:szCs w:val="22"/>
                <w:lang w:eastAsia="lt-LT"/>
              </w:rPr>
              <w:t>,</w:t>
            </w:r>
            <w:r w:rsidR="00B20738" w:rsidRPr="0066608D">
              <w:rPr>
                <w:sz w:val="22"/>
                <w:szCs w:val="22"/>
                <w:lang w:eastAsia="lt-LT"/>
              </w:rPr>
              <w:t xml:space="preserve"> nurodytos </w:t>
            </w:r>
            <w:r w:rsidR="00966B64" w:rsidRPr="0066608D">
              <w:rPr>
                <w:sz w:val="22"/>
                <w:szCs w:val="22"/>
                <w:lang w:eastAsia="lt-LT"/>
              </w:rPr>
              <w:t xml:space="preserve">Tvarkos </w:t>
            </w:r>
            <w:r w:rsidR="00B20738" w:rsidRPr="0066608D">
              <w:rPr>
                <w:sz w:val="22"/>
                <w:szCs w:val="22"/>
                <w:lang w:eastAsia="lt-LT"/>
              </w:rPr>
              <w:t>aprašo 8.1 – 8.</w:t>
            </w:r>
            <w:r w:rsidR="203B59DC" w:rsidRPr="0066608D">
              <w:rPr>
                <w:sz w:val="22"/>
                <w:szCs w:val="22"/>
                <w:lang w:eastAsia="lt-LT"/>
              </w:rPr>
              <w:t>8</w:t>
            </w:r>
            <w:r w:rsidR="00B20738" w:rsidRPr="0066608D">
              <w:rPr>
                <w:sz w:val="22"/>
                <w:szCs w:val="22"/>
                <w:lang w:eastAsia="lt-LT"/>
              </w:rPr>
              <w:t xml:space="preserve"> </w:t>
            </w:r>
            <w:r w:rsidR="001C1A9B" w:rsidRPr="0066608D">
              <w:rPr>
                <w:sz w:val="22"/>
                <w:szCs w:val="22"/>
                <w:lang w:eastAsia="lt-LT"/>
              </w:rPr>
              <w:t>papunkčiuose</w:t>
            </w:r>
            <w:r w:rsidR="00B20738" w:rsidRPr="63EB3106">
              <w:rPr>
                <w:sz w:val="22"/>
                <w:szCs w:val="22"/>
                <w:lang w:eastAsia="lt-LT"/>
              </w:rPr>
              <w:t>.</w:t>
            </w:r>
          </w:p>
          <w:p w14:paraId="5B7A882B" w14:textId="77777777" w:rsidR="00D01A0D" w:rsidRPr="00B86BEE" w:rsidRDefault="00D01A0D" w:rsidP="00B86BEE">
            <w:pPr>
              <w:rPr>
                <w:sz w:val="22"/>
                <w:szCs w:val="22"/>
                <w:lang w:eastAsia="lt-LT"/>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05EFF" w14:textId="3C83DE5E" w:rsidR="00B20738" w:rsidRDefault="001C1A9B" w:rsidP="00B20738">
            <w:pPr>
              <w:pStyle w:val="NormalWeb"/>
              <w:shd w:val="clear" w:color="auto" w:fill="FFFFFF" w:themeFill="background1"/>
              <w:spacing w:before="0" w:beforeAutospacing="0" w:after="0" w:afterAutospacing="0"/>
              <w:rPr>
                <w:sz w:val="22"/>
                <w:szCs w:val="22"/>
                <w:lang w:eastAsia="en-US"/>
              </w:rPr>
            </w:pPr>
            <w:r>
              <w:rPr>
                <w:sz w:val="22"/>
                <w:szCs w:val="22"/>
                <w:lang w:eastAsia="en-US"/>
              </w:rPr>
              <w:t>Atitikimas kriterijui vertinamas viešai prieinama informacija ir i</w:t>
            </w:r>
            <w:r w:rsidR="00B20738" w:rsidRPr="07946A5E">
              <w:rPr>
                <w:sz w:val="22"/>
                <w:szCs w:val="22"/>
                <w:lang w:eastAsia="en-US"/>
              </w:rPr>
              <w:t>nformacija</w:t>
            </w:r>
            <w:r>
              <w:rPr>
                <w:sz w:val="22"/>
                <w:szCs w:val="22"/>
                <w:lang w:eastAsia="en-US"/>
              </w:rPr>
              <w:t xml:space="preserve"> šiuose šaltiniuose</w:t>
            </w:r>
            <w:r w:rsidR="00B20738">
              <w:rPr>
                <w:sz w:val="22"/>
                <w:szCs w:val="22"/>
                <w:lang w:eastAsia="en-US"/>
              </w:rPr>
              <w:t>:</w:t>
            </w:r>
          </w:p>
          <w:p w14:paraId="1697C9A1" w14:textId="0604167B" w:rsidR="00B20738" w:rsidRDefault="002D13B8" w:rsidP="00B20738">
            <w:pPr>
              <w:pStyle w:val="NormalWeb"/>
              <w:shd w:val="clear" w:color="auto" w:fill="FFFFFF" w:themeFill="background1"/>
              <w:spacing w:before="0" w:beforeAutospacing="0" w:after="0" w:afterAutospacing="0"/>
            </w:pPr>
            <w:hyperlink r:id="rId12">
              <w:r w:rsidR="00B20738" w:rsidRPr="07946A5E">
                <w:rPr>
                  <w:rStyle w:val="Hyperlink"/>
                  <w:sz w:val="22"/>
                  <w:szCs w:val="22"/>
                  <w:lang w:eastAsia="en-US"/>
                </w:rPr>
                <w:t>http://www.bankrotodep.lt</w:t>
              </w:r>
            </w:hyperlink>
            <w:r w:rsidR="00B20738">
              <w:t>;</w:t>
            </w:r>
          </w:p>
          <w:p w14:paraId="65DF0F73" w14:textId="66339D0C" w:rsidR="00B20738" w:rsidRDefault="002D13B8" w:rsidP="00B20738">
            <w:pPr>
              <w:pStyle w:val="NormalWeb"/>
              <w:shd w:val="clear" w:color="auto" w:fill="FFFFFF" w:themeFill="background1"/>
              <w:spacing w:before="0" w:beforeAutospacing="0" w:after="0" w:afterAutospacing="0"/>
            </w:pPr>
            <w:hyperlink r:id="rId13">
              <w:r w:rsidR="00B20738" w:rsidRPr="07946A5E">
                <w:rPr>
                  <w:rStyle w:val="Hyperlink"/>
                  <w:sz w:val="22"/>
                  <w:szCs w:val="22"/>
                </w:rPr>
                <w:t>https://www.ird.lt/lt/paslaugos/tvarkomu-valdomu-registru-ir-informaciniu-sistemu-paslaugos/itariamuju-kaltinamuju-ir-nuteistuju-registro-iknr-paslaugos-teistumo-neteistumo-pazymos</w:t>
              </w:r>
            </w:hyperlink>
            <w:r w:rsidR="00B20738">
              <w:t>;</w:t>
            </w:r>
          </w:p>
          <w:p w14:paraId="020A391C" w14:textId="77777777" w:rsidR="00B20738" w:rsidRDefault="002D13B8" w:rsidP="00B20738">
            <w:pPr>
              <w:pStyle w:val="NormalWeb"/>
              <w:shd w:val="clear" w:color="auto" w:fill="FFFFFF" w:themeFill="background1"/>
              <w:spacing w:before="0" w:beforeAutospacing="0" w:after="0" w:afterAutospacing="0"/>
              <w:rPr>
                <w:rStyle w:val="Hyperlink"/>
                <w:sz w:val="22"/>
                <w:szCs w:val="22"/>
              </w:rPr>
            </w:pPr>
            <w:hyperlink r:id="rId14">
              <w:r w:rsidR="00B20738" w:rsidRPr="07946A5E">
                <w:rPr>
                  <w:rStyle w:val="Hyperlink"/>
                  <w:sz w:val="22"/>
                  <w:szCs w:val="22"/>
                </w:rPr>
                <w:t>www.registrucentras.lt</w:t>
              </w:r>
            </w:hyperlink>
            <w:r w:rsidR="00B20738">
              <w:rPr>
                <w:rStyle w:val="Hyperlink"/>
                <w:sz w:val="22"/>
                <w:szCs w:val="22"/>
              </w:rPr>
              <w:t>;</w:t>
            </w:r>
          </w:p>
          <w:p w14:paraId="5C967F61" w14:textId="77777777" w:rsidR="00B20738" w:rsidRDefault="002D13B8" w:rsidP="00B20738">
            <w:pPr>
              <w:pStyle w:val="NormalWeb"/>
              <w:shd w:val="clear" w:color="auto" w:fill="FFFFFF" w:themeFill="background1"/>
              <w:spacing w:before="0" w:beforeAutospacing="0" w:after="0" w:afterAutospacing="0"/>
              <w:rPr>
                <w:sz w:val="22"/>
                <w:szCs w:val="22"/>
                <w:lang w:eastAsia="en-US"/>
              </w:rPr>
            </w:pPr>
            <w:hyperlink r:id="rId15" w:history="1">
              <w:r w:rsidR="00B20738" w:rsidRPr="00B20738">
                <w:rPr>
                  <w:rStyle w:val="Hyperlink"/>
                  <w:sz w:val="22"/>
                  <w:szCs w:val="22"/>
                  <w:lang w:eastAsia="en-US"/>
                </w:rPr>
                <w:t>www.vmi.lt</w:t>
              </w:r>
            </w:hyperlink>
            <w:r w:rsidR="00B20738" w:rsidRPr="07946A5E">
              <w:rPr>
                <w:sz w:val="22"/>
                <w:szCs w:val="22"/>
                <w:lang w:eastAsia="en-US"/>
              </w:rPr>
              <w:t xml:space="preserve">; </w:t>
            </w:r>
          </w:p>
          <w:p w14:paraId="488532D6" w14:textId="0F178582" w:rsidR="00B20738" w:rsidRPr="00B86BEE" w:rsidRDefault="002D13B8" w:rsidP="00B20738">
            <w:pPr>
              <w:pStyle w:val="NormalWeb"/>
              <w:shd w:val="clear" w:color="auto" w:fill="FFFFFF" w:themeFill="background1"/>
              <w:spacing w:before="0" w:beforeAutospacing="0" w:after="0" w:afterAutospacing="0"/>
              <w:rPr>
                <w:color w:val="0563C1" w:themeColor="hyperlink"/>
                <w:sz w:val="22"/>
                <w:szCs w:val="22"/>
                <w:u w:val="single"/>
              </w:rPr>
            </w:pPr>
            <w:hyperlink r:id="rId16" w:history="1">
              <w:r w:rsidR="00B20738" w:rsidRPr="00B20738">
                <w:rPr>
                  <w:rStyle w:val="Hyperlink"/>
                  <w:sz w:val="22"/>
                  <w:szCs w:val="22"/>
                  <w:lang w:eastAsia="en-US"/>
                </w:rPr>
                <w:t>www.sodra.lt</w:t>
              </w:r>
            </w:hyperlink>
            <w:r w:rsidR="00B20738">
              <w:rPr>
                <w:sz w:val="22"/>
                <w:szCs w:val="22"/>
                <w:lang w:eastAsia="en-US"/>
              </w:rPr>
              <w:t>.</w:t>
            </w:r>
          </w:p>
          <w:p w14:paraId="06C6B93C" w14:textId="77777777" w:rsidR="00D01A0D" w:rsidRPr="07946A5E" w:rsidRDefault="00D01A0D" w:rsidP="00D01A0D">
            <w:pPr>
              <w:pStyle w:val="NormalWeb"/>
              <w:shd w:val="clear" w:color="auto" w:fill="FFFFFF" w:themeFill="background1"/>
              <w:spacing w:before="0" w:beforeAutospacing="0" w:after="0" w:afterAutospacing="0"/>
              <w:rPr>
                <w:sz w:val="22"/>
                <w:szCs w:val="22"/>
              </w:rPr>
            </w:pPr>
          </w:p>
        </w:tc>
      </w:tr>
    </w:tbl>
    <w:p w14:paraId="57F61B05" w14:textId="77777777" w:rsidR="008A4C86" w:rsidRPr="008E49E0" w:rsidRDefault="008A4C86" w:rsidP="07946A5E">
      <w:pPr>
        <w:rPr>
          <w:sz w:val="22"/>
          <w:szCs w:val="22"/>
        </w:rPr>
      </w:pPr>
    </w:p>
    <w:tbl>
      <w:tblPr>
        <w:tblStyle w:val="TableGrid"/>
        <w:tblW w:w="14373" w:type="dxa"/>
        <w:tblInd w:w="279" w:type="dxa"/>
        <w:tblLook w:val="04A0" w:firstRow="1" w:lastRow="0" w:firstColumn="1" w:lastColumn="0" w:noHBand="0" w:noVBand="1"/>
      </w:tblPr>
      <w:tblGrid>
        <w:gridCol w:w="14373"/>
      </w:tblGrid>
      <w:tr w:rsidR="008E49E0" w:rsidRPr="008E49E0" w14:paraId="6AE472F1" w14:textId="77777777" w:rsidTr="07946A5E">
        <w:trPr>
          <w:trHeight w:val="860"/>
        </w:trPr>
        <w:tc>
          <w:tcPr>
            <w:tcW w:w="14373" w:type="dxa"/>
          </w:tcPr>
          <w:p w14:paraId="7B0ACF5A" w14:textId="56A6C272" w:rsidR="008E49E0" w:rsidRDefault="3F7710FD" w:rsidP="07946A5E">
            <w:pPr>
              <w:rPr>
                <w:sz w:val="22"/>
                <w:szCs w:val="22"/>
              </w:rPr>
            </w:pPr>
            <w:r w:rsidRPr="07946A5E">
              <w:rPr>
                <w:sz w:val="22"/>
                <w:szCs w:val="22"/>
              </w:rPr>
              <w:t>Pastabos</w:t>
            </w:r>
            <w:r w:rsidR="00B20738">
              <w:rPr>
                <w:sz w:val="22"/>
                <w:szCs w:val="22"/>
              </w:rPr>
              <w:t>/Įžvalgos/Rekomendacijos</w:t>
            </w:r>
            <w:r w:rsidRPr="07946A5E">
              <w:rPr>
                <w:sz w:val="22"/>
                <w:szCs w:val="22"/>
              </w:rPr>
              <w:t>:</w:t>
            </w:r>
          </w:p>
          <w:p w14:paraId="089C2FDA" w14:textId="2D4CEC1D" w:rsidR="008E49E0" w:rsidRPr="008E49E0" w:rsidRDefault="008E49E0" w:rsidP="07946A5E">
            <w:pPr>
              <w:rPr>
                <w:sz w:val="22"/>
                <w:szCs w:val="22"/>
              </w:rPr>
            </w:pPr>
          </w:p>
        </w:tc>
      </w:tr>
    </w:tbl>
    <w:p w14:paraId="5C7C7683" w14:textId="77777777" w:rsidR="008A4C86" w:rsidRDefault="008A4C86" w:rsidP="07946A5E"/>
    <w:p w14:paraId="598AB2BA" w14:textId="77777777" w:rsidR="00CA27A3" w:rsidRDefault="00CA27A3" w:rsidP="07946A5E"/>
    <w:p w14:paraId="46CD427F" w14:textId="70CFB54A" w:rsidR="00946ECD" w:rsidRPr="008A4C86" w:rsidRDefault="00391107" w:rsidP="07946A5E">
      <w:pPr>
        <w:ind w:left="284"/>
      </w:pPr>
      <w:r>
        <w:t>Vertintojas</w:t>
      </w:r>
      <w:r w:rsidR="00543E0C">
        <w:tab/>
      </w:r>
      <w:r w:rsidR="00543E0C">
        <w:tab/>
      </w:r>
      <w:r w:rsidR="00543E0C">
        <w:tab/>
      </w:r>
      <w:r w:rsidR="00543E0C">
        <w:tab/>
      </w:r>
      <w:r w:rsidR="00543E0C">
        <w:tab/>
      </w:r>
      <w:r w:rsidR="00543E0C">
        <w:tab/>
      </w:r>
      <w:r w:rsidR="11AF009D" w:rsidRPr="07946A5E">
        <w:t>Vardas</w:t>
      </w:r>
      <w:r>
        <w:t>, p</w:t>
      </w:r>
      <w:r w:rsidR="11AF009D" w:rsidRPr="07946A5E">
        <w:t>avardė</w:t>
      </w:r>
      <w:r>
        <w:t>, pareigos</w:t>
      </w:r>
    </w:p>
    <w:sectPr w:rsidR="00946ECD" w:rsidRPr="008A4C86" w:rsidSect="00F34C1C">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461C" w14:textId="77777777" w:rsidR="00237CB6" w:rsidRDefault="00237CB6" w:rsidP="001E5EDB">
      <w:r>
        <w:separator/>
      </w:r>
    </w:p>
  </w:endnote>
  <w:endnote w:type="continuationSeparator" w:id="0">
    <w:p w14:paraId="7907A159" w14:textId="77777777" w:rsidR="00237CB6" w:rsidRDefault="00237CB6" w:rsidP="001E5EDB">
      <w:r>
        <w:continuationSeparator/>
      </w:r>
    </w:p>
  </w:endnote>
  <w:endnote w:type="continuationNotice" w:id="1">
    <w:p w14:paraId="2118058F" w14:textId="77777777" w:rsidR="00237CB6" w:rsidRDefault="0023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A077" w14:textId="77777777" w:rsidR="0090124E" w:rsidRDefault="0090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092B" w14:textId="77777777" w:rsidR="0090124E" w:rsidRDefault="00901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3520" w14:textId="77777777" w:rsidR="0090124E" w:rsidRDefault="0090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5F530" w14:textId="77777777" w:rsidR="00237CB6" w:rsidRDefault="00237CB6" w:rsidP="001E5EDB">
      <w:r>
        <w:separator/>
      </w:r>
    </w:p>
  </w:footnote>
  <w:footnote w:type="continuationSeparator" w:id="0">
    <w:p w14:paraId="64C3E628" w14:textId="77777777" w:rsidR="00237CB6" w:rsidRDefault="00237CB6" w:rsidP="001E5EDB">
      <w:r>
        <w:continuationSeparator/>
      </w:r>
    </w:p>
  </w:footnote>
  <w:footnote w:type="continuationNotice" w:id="1">
    <w:p w14:paraId="16A9904A" w14:textId="77777777" w:rsidR="00237CB6" w:rsidRDefault="00237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BA75" w14:textId="77777777" w:rsidR="0090124E" w:rsidRDefault="00901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7548" w14:textId="7A7DF1EE" w:rsidR="001E5EDB" w:rsidRPr="00EE2C0F" w:rsidRDefault="0090124E" w:rsidP="00CE3D2E">
    <w:pPr>
      <w:suppressAutoHyphens/>
      <w:ind w:left="9072" w:right="-1" w:firstLine="1296"/>
      <w:rPr>
        <w:szCs w:val="24"/>
      </w:rPr>
    </w:pPr>
    <w:bookmarkStart w:id="0" w:name="_Hlk40376641"/>
    <w:r>
      <w:rPr>
        <w:szCs w:val="24"/>
      </w:rPr>
      <w:t>Tvarkos</w:t>
    </w:r>
    <w:r w:rsidRPr="00EE2C0F">
      <w:rPr>
        <w:szCs w:val="24"/>
      </w:rPr>
      <w:t xml:space="preserve"> </w:t>
    </w:r>
    <w:r w:rsidR="00AE749A" w:rsidRPr="00EE2C0F">
      <w:rPr>
        <w:szCs w:val="24"/>
      </w:rPr>
      <w:t xml:space="preserve">aprašo </w:t>
    </w:r>
    <w:r w:rsidR="008A4C86" w:rsidRPr="00EE2C0F">
      <w:rPr>
        <w:szCs w:val="24"/>
      </w:rPr>
      <w:t>4</w:t>
    </w:r>
    <w:r w:rsidR="001E5EDB" w:rsidRPr="00EE2C0F">
      <w:rPr>
        <w:szCs w:val="24"/>
      </w:rPr>
      <w:t xml:space="preserve"> priedas</w:t>
    </w:r>
  </w:p>
  <w:bookmarkEnd w:id="0"/>
  <w:p w14:paraId="32ED150B" w14:textId="77777777" w:rsidR="001E5EDB" w:rsidRDefault="001E5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DF37" w14:textId="77777777" w:rsidR="0090124E" w:rsidRDefault="00901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79AC"/>
    <w:multiLevelType w:val="hybridMultilevel"/>
    <w:tmpl w:val="2CEE3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B50924"/>
    <w:multiLevelType w:val="multilevel"/>
    <w:tmpl w:val="8A88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FA7FF0"/>
    <w:multiLevelType w:val="multilevel"/>
    <w:tmpl w:val="8A88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55471407">
    <w:abstractNumId w:val="1"/>
  </w:num>
  <w:num w:numId="2" w16cid:durableId="18045395">
    <w:abstractNumId w:val="2"/>
  </w:num>
  <w:num w:numId="3" w16cid:durableId="145813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DB"/>
    <w:rsid w:val="000003BA"/>
    <w:rsid w:val="00024851"/>
    <w:rsid w:val="00051583"/>
    <w:rsid w:val="00071F69"/>
    <w:rsid w:val="00090036"/>
    <w:rsid w:val="00093049"/>
    <w:rsid w:val="000F2820"/>
    <w:rsid w:val="00112A08"/>
    <w:rsid w:val="001668AB"/>
    <w:rsid w:val="00192AEA"/>
    <w:rsid w:val="001B5AD3"/>
    <w:rsid w:val="001B6DB1"/>
    <w:rsid w:val="001C1A9B"/>
    <w:rsid w:val="001C340F"/>
    <w:rsid w:val="001D2AE1"/>
    <w:rsid w:val="001E5EDB"/>
    <w:rsid w:val="001E6A9A"/>
    <w:rsid w:val="00206F9E"/>
    <w:rsid w:val="00213FA7"/>
    <w:rsid w:val="00237CB6"/>
    <w:rsid w:val="00295AA1"/>
    <w:rsid w:val="002A1E27"/>
    <w:rsid w:val="002C4749"/>
    <w:rsid w:val="002D13B8"/>
    <w:rsid w:val="002E4457"/>
    <w:rsid w:val="0034705C"/>
    <w:rsid w:val="00353F46"/>
    <w:rsid w:val="00382EE4"/>
    <w:rsid w:val="00391107"/>
    <w:rsid w:val="003C0031"/>
    <w:rsid w:val="003F654C"/>
    <w:rsid w:val="00415568"/>
    <w:rsid w:val="00424223"/>
    <w:rsid w:val="004545B7"/>
    <w:rsid w:val="00477CB0"/>
    <w:rsid w:val="00482E3A"/>
    <w:rsid w:val="00484C22"/>
    <w:rsid w:val="004930F7"/>
    <w:rsid w:val="004B53BF"/>
    <w:rsid w:val="004C601B"/>
    <w:rsid w:val="004D0F67"/>
    <w:rsid w:val="004D14B9"/>
    <w:rsid w:val="004D77E9"/>
    <w:rsid w:val="0051585C"/>
    <w:rsid w:val="00543E0C"/>
    <w:rsid w:val="00544AEF"/>
    <w:rsid w:val="00550C7E"/>
    <w:rsid w:val="00561B16"/>
    <w:rsid w:val="00566B0E"/>
    <w:rsid w:val="00581C0E"/>
    <w:rsid w:val="005B162B"/>
    <w:rsid w:val="005C2AF2"/>
    <w:rsid w:val="00603771"/>
    <w:rsid w:val="00615478"/>
    <w:rsid w:val="00620C98"/>
    <w:rsid w:val="0063207A"/>
    <w:rsid w:val="0066608D"/>
    <w:rsid w:val="00686B1B"/>
    <w:rsid w:val="0069675E"/>
    <w:rsid w:val="006B79EC"/>
    <w:rsid w:val="006D3A63"/>
    <w:rsid w:val="006E036F"/>
    <w:rsid w:val="006F6AB5"/>
    <w:rsid w:val="00717C8C"/>
    <w:rsid w:val="00743715"/>
    <w:rsid w:val="007712A2"/>
    <w:rsid w:val="00771400"/>
    <w:rsid w:val="007A34B3"/>
    <w:rsid w:val="007B22E3"/>
    <w:rsid w:val="007C149E"/>
    <w:rsid w:val="007E5611"/>
    <w:rsid w:val="00802A40"/>
    <w:rsid w:val="00816C4F"/>
    <w:rsid w:val="00843598"/>
    <w:rsid w:val="0085694A"/>
    <w:rsid w:val="00880C3D"/>
    <w:rsid w:val="008869B9"/>
    <w:rsid w:val="008A4C86"/>
    <w:rsid w:val="008A509C"/>
    <w:rsid w:val="008A592C"/>
    <w:rsid w:val="008D032A"/>
    <w:rsid w:val="008E3D43"/>
    <w:rsid w:val="008E49E0"/>
    <w:rsid w:val="00900157"/>
    <w:rsid w:val="0090124E"/>
    <w:rsid w:val="0090194A"/>
    <w:rsid w:val="00916288"/>
    <w:rsid w:val="00920196"/>
    <w:rsid w:val="00927E6A"/>
    <w:rsid w:val="00946A4D"/>
    <w:rsid w:val="00946ECD"/>
    <w:rsid w:val="00966B64"/>
    <w:rsid w:val="009C7B98"/>
    <w:rsid w:val="009D1C9A"/>
    <w:rsid w:val="009F447A"/>
    <w:rsid w:val="00A04F24"/>
    <w:rsid w:val="00A1312C"/>
    <w:rsid w:val="00A16EAF"/>
    <w:rsid w:val="00A359B3"/>
    <w:rsid w:val="00A40977"/>
    <w:rsid w:val="00A61320"/>
    <w:rsid w:val="00A72589"/>
    <w:rsid w:val="00A74D6A"/>
    <w:rsid w:val="00A8175B"/>
    <w:rsid w:val="00AE749A"/>
    <w:rsid w:val="00B20738"/>
    <w:rsid w:val="00B259E4"/>
    <w:rsid w:val="00B446BF"/>
    <w:rsid w:val="00B47848"/>
    <w:rsid w:val="00B70595"/>
    <w:rsid w:val="00B72E17"/>
    <w:rsid w:val="00B86BEE"/>
    <w:rsid w:val="00B86D7F"/>
    <w:rsid w:val="00BA66F3"/>
    <w:rsid w:val="00BB0EAB"/>
    <w:rsid w:val="00BC7D8E"/>
    <w:rsid w:val="00BE1ACE"/>
    <w:rsid w:val="00BE4F32"/>
    <w:rsid w:val="00C12DD9"/>
    <w:rsid w:val="00C50247"/>
    <w:rsid w:val="00C51CDC"/>
    <w:rsid w:val="00C85C59"/>
    <w:rsid w:val="00CA27A3"/>
    <w:rsid w:val="00CC69A1"/>
    <w:rsid w:val="00CD5D31"/>
    <w:rsid w:val="00CE3D2E"/>
    <w:rsid w:val="00D008D8"/>
    <w:rsid w:val="00D01A0D"/>
    <w:rsid w:val="00D61AFD"/>
    <w:rsid w:val="00D6206E"/>
    <w:rsid w:val="00DE4229"/>
    <w:rsid w:val="00DF4E40"/>
    <w:rsid w:val="00E3721C"/>
    <w:rsid w:val="00E575E6"/>
    <w:rsid w:val="00E91376"/>
    <w:rsid w:val="00EC3525"/>
    <w:rsid w:val="00EE2C0F"/>
    <w:rsid w:val="00EF165A"/>
    <w:rsid w:val="00F13901"/>
    <w:rsid w:val="00F22F4C"/>
    <w:rsid w:val="00F34C1C"/>
    <w:rsid w:val="00F60FA9"/>
    <w:rsid w:val="00F67F30"/>
    <w:rsid w:val="00F70180"/>
    <w:rsid w:val="00FA5492"/>
    <w:rsid w:val="00FC6E2A"/>
    <w:rsid w:val="015E3D73"/>
    <w:rsid w:val="069A590F"/>
    <w:rsid w:val="07946A5E"/>
    <w:rsid w:val="086B6375"/>
    <w:rsid w:val="0CABA380"/>
    <w:rsid w:val="113AFD79"/>
    <w:rsid w:val="11AF009D"/>
    <w:rsid w:val="13EDDF3E"/>
    <w:rsid w:val="14D93B86"/>
    <w:rsid w:val="1E19E954"/>
    <w:rsid w:val="203B59DC"/>
    <w:rsid w:val="249F1C7E"/>
    <w:rsid w:val="287DEDC0"/>
    <w:rsid w:val="2B87D038"/>
    <w:rsid w:val="3F7710FD"/>
    <w:rsid w:val="400F5C27"/>
    <w:rsid w:val="40FBFD21"/>
    <w:rsid w:val="41B09AFF"/>
    <w:rsid w:val="4A1E4473"/>
    <w:rsid w:val="4E6E4AC2"/>
    <w:rsid w:val="4FD398AB"/>
    <w:rsid w:val="5044271E"/>
    <w:rsid w:val="54931A95"/>
    <w:rsid w:val="54F6E517"/>
    <w:rsid w:val="56AABD82"/>
    <w:rsid w:val="5B3A0278"/>
    <w:rsid w:val="636280D2"/>
    <w:rsid w:val="63EB3106"/>
    <w:rsid w:val="68F95BBD"/>
    <w:rsid w:val="6AE05CA8"/>
    <w:rsid w:val="6D7F8A06"/>
    <w:rsid w:val="6E527D01"/>
    <w:rsid w:val="6FF438E7"/>
    <w:rsid w:val="703BCD13"/>
    <w:rsid w:val="70DC011C"/>
    <w:rsid w:val="7101ED85"/>
    <w:rsid w:val="7238532E"/>
    <w:rsid w:val="76A20A97"/>
    <w:rsid w:val="7F364DE0"/>
    <w:rsid w:val="7FE648D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508FE"/>
  <w15:chartTrackingRefBased/>
  <w15:docId w15:val="{A67D7F46-3AF8-44E9-897B-C5F66432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DB"/>
    <w:pPr>
      <w:tabs>
        <w:tab w:val="center" w:pos="4819"/>
        <w:tab w:val="right" w:pos="9638"/>
      </w:tabs>
    </w:pPr>
  </w:style>
  <w:style w:type="character" w:customStyle="1" w:styleId="HeaderChar">
    <w:name w:val="Header Char"/>
    <w:basedOn w:val="DefaultParagraphFont"/>
    <w:link w:val="Header"/>
    <w:uiPriority w:val="99"/>
    <w:rsid w:val="001E5ED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E5EDB"/>
    <w:pPr>
      <w:tabs>
        <w:tab w:val="center" w:pos="4819"/>
        <w:tab w:val="right" w:pos="9638"/>
      </w:tabs>
    </w:pPr>
  </w:style>
  <w:style w:type="character" w:customStyle="1" w:styleId="FooterChar">
    <w:name w:val="Footer Char"/>
    <w:basedOn w:val="DefaultParagraphFont"/>
    <w:link w:val="Footer"/>
    <w:uiPriority w:val="99"/>
    <w:rsid w:val="001E5ED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E5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DB"/>
    <w:rPr>
      <w:rFonts w:ascii="Segoe UI" w:eastAsia="Times New Roman" w:hAnsi="Segoe UI" w:cs="Segoe UI"/>
      <w:sz w:val="18"/>
      <w:szCs w:val="18"/>
    </w:rPr>
  </w:style>
  <w:style w:type="paragraph" w:styleId="ListParagraph">
    <w:name w:val="List Paragraph"/>
    <w:basedOn w:val="Normal"/>
    <w:uiPriority w:val="34"/>
    <w:qFormat/>
    <w:rsid w:val="001E5EDB"/>
    <w:pPr>
      <w:ind w:left="720"/>
      <w:contextualSpacing/>
    </w:pPr>
  </w:style>
  <w:style w:type="paragraph" w:styleId="NormalWeb">
    <w:name w:val="Normal (Web)"/>
    <w:basedOn w:val="Normal"/>
    <w:uiPriority w:val="99"/>
    <w:unhideWhenUsed/>
    <w:rsid w:val="007712A2"/>
    <w:pPr>
      <w:spacing w:before="100" w:beforeAutospacing="1" w:after="100" w:afterAutospacing="1"/>
    </w:pPr>
    <w:rPr>
      <w:szCs w:val="24"/>
      <w:lang w:eastAsia="lt-LT"/>
    </w:rPr>
  </w:style>
  <w:style w:type="character" w:styleId="Hyperlink">
    <w:name w:val="Hyperlink"/>
    <w:basedOn w:val="DefaultParagraphFont"/>
    <w:uiPriority w:val="99"/>
    <w:unhideWhenUsed/>
    <w:rsid w:val="00F70180"/>
    <w:rPr>
      <w:color w:val="0563C1" w:themeColor="hyperlink"/>
      <w:u w:val="single"/>
    </w:rPr>
  </w:style>
  <w:style w:type="character" w:styleId="UnresolvedMention">
    <w:name w:val="Unresolved Mention"/>
    <w:basedOn w:val="DefaultParagraphFont"/>
    <w:uiPriority w:val="99"/>
    <w:semiHidden/>
    <w:unhideWhenUsed/>
    <w:rsid w:val="00F70180"/>
    <w:rPr>
      <w:color w:val="605E5C"/>
      <w:shd w:val="clear" w:color="auto" w:fill="E1DFDD"/>
    </w:rPr>
  </w:style>
  <w:style w:type="character" w:styleId="FollowedHyperlink">
    <w:name w:val="FollowedHyperlink"/>
    <w:basedOn w:val="DefaultParagraphFont"/>
    <w:uiPriority w:val="99"/>
    <w:semiHidden/>
    <w:unhideWhenUsed/>
    <w:rsid w:val="00AE749A"/>
    <w:rPr>
      <w:color w:val="954F72" w:themeColor="followedHyperlink"/>
      <w:u w:val="single"/>
    </w:rPr>
  </w:style>
  <w:style w:type="table" w:styleId="TableGrid">
    <w:name w:val="Table Grid"/>
    <w:basedOn w:val="TableNormal"/>
    <w:uiPriority w:val="39"/>
    <w:rsid w:val="008E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149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B22E3"/>
    <w:rPr>
      <w:sz w:val="16"/>
      <w:szCs w:val="16"/>
    </w:rPr>
  </w:style>
  <w:style w:type="paragraph" w:styleId="CommentText">
    <w:name w:val="annotation text"/>
    <w:basedOn w:val="Normal"/>
    <w:link w:val="CommentTextChar"/>
    <w:uiPriority w:val="99"/>
    <w:unhideWhenUsed/>
    <w:rsid w:val="007B22E3"/>
    <w:rPr>
      <w:sz w:val="20"/>
    </w:rPr>
  </w:style>
  <w:style w:type="character" w:customStyle="1" w:styleId="CommentTextChar">
    <w:name w:val="Comment Text Char"/>
    <w:basedOn w:val="DefaultParagraphFont"/>
    <w:link w:val="CommentText"/>
    <w:uiPriority w:val="99"/>
    <w:rsid w:val="007B2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22E3"/>
    <w:rPr>
      <w:b/>
      <w:bCs/>
    </w:rPr>
  </w:style>
  <w:style w:type="character" w:customStyle="1" w:styleId="CommentSubjectChar">
    <w:name w:val="Comment Subject Char"/>
    <w:basedOn w:val="CommentTextChar"/>
    <w:link w:val="CommentSubject"/>
    <w:uiPriority w:val="99"/>
    <w:semiHidden/>
    <w:rsid w:val="007B22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841">
      <w:bodyDiv w:val="1"/>
      <w:marLeft w:val="0"/>
      <w:marRight w:val="0"/>
      <w:marTop w:val="0"/>
      <w:marBottom w:val="0"/>
      <w:divBdr>
        <w:top w:val="none" w:sz="0" w:space="0" w:color="auto"/>
        <w:left w:val="none" w:sz="0" w:space="0" w:color="auto"/>
        <w:bottom w:val="none" w:sz="0" w:space="0" w:color="auto"/>
        <w:right w:val="none" w:sz="0" w:space="0" w:color="auto"/>
      </w:divBdr>
    </w:div>
    <w:div w:id="268702299">
      <w:bodyDiv w:val="1"/>
      <w:marLeft w:val="0"/>
      <w:marRight w:val="0"/>
      <w:marTop w:val="0"/>
      <w:marBottom w:val="0"/>
      <w:divBdr>
        <w:top w:val="none" w:sz="0" w:space="0" w:color="auto"/>
        <w:left w:val="none" w:sz="0" w:space="0" w:color="auto"/>
        <w:bottom w:val="none" w:sz="0" w:space="0" w:color="auto"/>
        <w:right w:val="none" w:sz="0" w:space="0" w:color="auto"/>
      </w:divBdr>
    </w:div>
    <w:div w:id="567494699">
      <w:bodyDiv w:val="1"/>
      <w:marLeft w:val="0"/>
      <w:marRight w:val="0"/>
      <w:marTop w:val="0"/>
      <w:marBottom w:val="0"/>
      <w:divBdr>
        <w:top w:val="none" w:sz="0" w:space="0" w:color="auto"/>
        <w:left w:val="none" w:sz="0" w:space="0" w:color="auto"/>
        <w:bottom w:val="none" w:sz="0" w:space="0" w:color="auto"/>
        <w:right w:val="none" w:sz="0" w:space="0" w:color="auto"/>
      </w:divBdr>
    </w:div>
    <w:div w:id="733890571">
      <w:bodyDiv w:val="1"/>
      <w:marLeft w:val="0"/>
      <w:marRight w:val="0"/>
      <w:marTop w:val="0"/>
      <w:marBottom w:val="0"/>
      <w:divBdr>
        <w:top w:val="none" w:sz="0" w:space="0" w:color="auto"/>
        <w:left w:val="none" w:sz="0" w:space="0" w:color="auto"/>
        <w:bottom w:val="none" w:sz="0" w:space="0" w:color="auto"/>
        <w:right w:val="none" w:sz="0" w:space="0" w:color="auto"/>
      </w:divBdr>
    </w:div>
    <w:div w:id="851186863">
      <w:bodyDiv w:val="1"/>
      <w:marLeft w:val="0"/>
      <w:marRight w:val="0"/>
      <w:marTop w:val="0"/>
      <w:marBottom w:val="0"/>
      <w:divBdr>
        <w:top w:val="none" w:sz="0" w:space="0" w:color="auto"/>
        <w:left w:val="none" w:sz="0" w:space="0" w:color="auto"/>
        <w:bottom w:val="none" w:sz="0" w:space="0" w:color="auto"/>
        <w:right w:val="none" w:sz="0" w:space="0" w:color="auto"/>
      </w:divBdr>
    </w:div>
    <w:div w:id="1379012944">
      <w:bodyDiv w:val="1"/>
      <w:marLeft w:val="0"/>
      <w:marRight w:val="0"/>
      <w:marTop w:val="0"/>
      <w:marBottom w:val="0"/>
      <w:divBdr>
        <w:top w:val="none" w:sz="0" w:space="0" w:color="auto"/>
        <w:left w:val="none" w:sz="0" w:space="0" w:color="auto"/>
        <w:bottom w:val="none" w:sz="0" w:space="0" w:color="auto"/>
        <w:right w:val="none" w:sz="0" w:space="0" w:color="auto"/>
      </w:divBdr>
    </w:div>
    <w:div w:id="1398552611">
      <w:bodyDiv w:val="1"/>
      <w:marLeft w:val="0"/>
      <w:marRight w:val="0"/>
      <w:marTop w:val="0"/>
      <w:marBottom w:val="0"/>
      <w:divBdr>
        <w:top w:val="none" w:sz="0" w:space="0" w:color="auto"/>
        <w:left w:val="none" w:sz="0" w:space="0" w:color="auto"/>
        <w:bottom w:val="none" w:sz="0" w:space="0" w:color="auto"/>
        <w:right w:val="none" w:sz="0" w:space="0" w:color="auto"/>
      </w:divBdr>
    </w:div>
    <w:div w:id="1460876568">
      <w:bodyDiv w:val="1"/>
      <w:marLeft w:val="0"/>
      <w:marRight w:val="0"/>
      <w:marTop w:val="0"/>
      <w:marBottom w:val="0"/>
      <w:divBdr>
        <w:top w:val="none" w:sz="0" w:space="0" w:color="auto"/>
        <w:left w:val="none" w:sz="0" w:space="0" w:color="auto"/>
        <w:bottom w:val="none" w:sz="0" w:space="0" w:color="auto"/>
        <w:right w:val="none" w:sz="0" w:space="0" w:color="auto"/>
      </w:divBdr>
    </w:div>
    <w:div w:id="16866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d.lt/lt/paslaugos/tvarkomu-valdomu-registru-ir-informaciniu-sistemu-paslaugos/itariamuju-kaltinamuju-ir-nuteistuju-registro-iknr-paslaugos-teistumo-neteistumo-pazym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bankrotodep.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dra.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investicijos.lt/dokumentai/supaprastintai-apmokamu-islaidu-dydziu-registra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mi.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strucentras.l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f20af4-8788-4c87-89cc-24494cfcf6c7">
      <Terms xmlns="http://schemas.microsoft.com/office/infopath/2007/PartnerControls"/>
    </lcf76f155ced4ddcb4097134ff3c332f>
    <TaxCatchAll xmlns="95aec265-3b3c-40d0-b17e-1cf26dc710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A32A334A46F252439FA0D8F10D5B5E9E" ma:contentTypeVersion="15" ma:contentTypeDescription="Kurkite naują dokumentą." ma:contentTypeScope="" ma:versionID="040ba54845f61d77d872f005f03d5d21">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8a8d43560ffc8a6165520d17df9fb7f0"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08CE5-98EF-4208-AC5B-C8F2BDCBF7DB}"/>
</file>

<file path=customXml/itemProps2.xml><?xml version="1.0" encoding="utf-8"?>
<ds:datastoreItem xmlns:ds="http://schemas.openxmlformats.org/officeDocument/2006/customXml" ds:itemID="{5205DB80-7EA6-4C24-860A-8F53F0CEF038}"/>
</file>

<file path=customXml/itemProps3.xml><?xml version="1.0" encoding="utf-8"?>
<ds:datastoreItem xmlns:ds="http://schemas.openxmlformats.org/officeDocument/2006/customXml" ds:itemID="{9B357C1B-EFB2-4447-9FB3-61CAAE12D5F4}"/>
</file>

<file path=customXml/itemProps4.xml><?xml version="1.0" encoding="utf-8"?>
<ds:datastoreItem xmlns:ds="http://schemas.openxmlformats.org/officeDocument/2006/customXml" ds:itemID="{A845EA04-0D4B-49D8-B95D-888BC5364DD5}"/>
</file>

<file path=docProps/app.xml><?xml version="1.0" encoding="utf-8"?>
<Properties xmlns="http://schemas.openxmlformats.org/officeDocument/2006/extended-properties" xmlns:vt="http://schemas.openxmlformats.org/officeDocument/2006/docPropsVTypes">
  <Template>Normal</Template>
  <TotalTime>14</TotalTime>
  <Pages>2</Pages>
  <Words>2852</Words>
  <Characters>1627</Characters>
  <Application>Microsoft Office Word</Application>
  <DocSecurity>0</DocSecurity>
  <Lines>13</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priedas. Vertinimo lentelė</dc:title>
  <dc:subject/>
  <dc:creator>Viktorija Krutulytė</dc:creator>
  <cp:keywords/>
  <dc:description/>
  <cp:lastModifiedBy>Loreta Raugalaitė</cp:lastModifiedBy>
  <cp:revision>68</cp:revision>
  <cp:lastPrinted>2020-07-27T06:45:00Z</cp:lastPrinted>
  <dcterms:created xsi:type="dcterms:W3CDTF">2022-10-31T13:47:00Z</dcterms:created>
  <dcterms:modified xsi:type="dcterms:W3CDTF">2024-07-09T04:40:00Z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ies>
</file>